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40"/>
          <w:szCs w:val="40"/>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40"/>
          <w:szCs w:val="40"/>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40"/>
          <w:szCs w:val="40"/>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40"/>
          <w:szCs w:val="40"/>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40"/>
          <w:szCs w:val="40"/>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40"/>
          <w:szCs w:val="40"/>
        </w:rPr>
      </w:pPr>
    </w:p>
    <w:p w:rsidR="00BF3BB9" w:rsidRPr="00816984" w:rsidRDefault="00BB02DB" w:rsidP="001348D3">
      <w:pPr>
        <w:tabs>
          <w:tab w:val="center" w:pos="4320"/>
          <w:tab w:val="right" w:pos="8640"/>
        </w:tabs>
        <w:spacing w:after="0" w:line="240" w:lineRule="auto"/>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t>Re</w:t>
      </w:r>
      <w:r w:rsidR="008C422E">
        <w:rPr>
          <w:rFonts w:ascii="Times New Roman" w:eastAsia="Times New Roman" w:hAnsi="Times New Roman" w:cs="Times New Roman"/>
          <w:b/>
          <w:sz w:val="40"/>
          <w:szCs w:val="40"/>
        </w:rPr>
        <w:t>invigorating</w:t>
      </w:r>
      <w:r>
        <w:rPr>
          <w:rFonts w:ascii="Times New Roman" w:eastAsia="Times New Roman" w:hAnsi="Times New Roman" w:cs="Times New Roman"/>
          <w:b/>
          <w:sz w:val="40"/>
          <w:szCs w:val="40"/>
        </w:rPr>
        <w:t xml:space="preserve"> Historic Preservation in Marinette</w:t>
      </w:r>
      <w:r w:rsidR="00BF3BB9" w:rsidRPr="00816984">
        <w:rPr>
          <w:rFonts w:ascii="Times New Roman" w:eastAsia="Times New Roman" w:hAnsi="Times New Roman" w:cs="Times New Roman"/>
          <w:b/>
          <w:sz w:val="40"/>
          <w:szCs w:val="40"/>
        </w:rPr>
        <w:t xml:space="preserve">:  </w:t>
      </w:r>
    </w:p>
    <w:p w:rsidR="008C422E" w:rsidRDefault="00BB02DB" w:rsidP="001348D3">
      <w:pPr>
        <w:tabs>
          <w:tab w:val="center" w:pos="4320"/>
          <w:tab w:val="right" w:pos="8640"/>
        </w:tabs>
        <w:spacing w:after="0" w:line="240" w:lineRule="auto"/>
        <w:jc w:val="center"/>
        <w:rPr>
          <w:rFonts w:ascii="Times New Roman" w:eastAsia="Times New Roman" w:hAnsi="Times New Roman" w:cs="Times New Roman"/>
          <w:b/>
          <w:sz w:val="32"/>
          <w:szCs w:val="32"/>
        </w:rPr>
      </w:pPr>
      <w:r w:rsidRPr="00BB02DB">
        <w:rPr>
          <w:rFonts w:ascii="Times New Roman" w:eastAsia="Times New Roman" w:hAnsi="Times New Roman" w:cs="Times New Roman"/>
          <w:b/>
          <w:sz w:val="32"/>
          <w:szCs w:val="32"/>
        </w:rPr>
        <w:t xml:space="preserve">An Assessment of Necessary Changes to Marinette’s </w:t>
      </w:r>
    </w:p>
    <w:p w:rsidR="00BF3BB9" w:rsidRPr="00BB02DB" w:rsidRDefault="00BB02DB" w:rsidP="001348D3">
      <w:pPr>
        <w:tabs>
          <w:tab w:val="center" w:pos="4320"/>
          <w:tab w:val="right" w:pos="8640"/>
        </w:tabs>
        <w:spacing w:after="0" w:line="240" w:lineRule="auto"/>
        <w:jc w:val="center"/>
        <w:rPr>
          <w:rFonts w:ascii="Times New Roman" w:eastAsia="Times New Roman" w:hAnsi="Times New Roman" w:cs="Times New Roman"/>
          <w:b/>
          <w:sz w:val="32"/>
          <w:szCs w:val="32"/>
        </w:rPr>
      </w:pPr>
      <w:r w:rsidRPr="00BB02DB">
        <w:rPr>
          <w:rFonts w:ascii="Times New Roman" w:eastAsia="Times New Roman" w:hAnsi="Times New Roman" w:cs="Times New Roman"/>
          <w:b/>
          <w:sz w:val="32"/>
          <w:szCs w:val="32"/>
        </w:rPr>
        <w:t>Historic Preservation Ordinance</w:t>
      </w:r>
    </w:p>
    <w:p w:rsidR="00BF3BB9" w:rsidRP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36"/>
          <w:szCs w:val="36"/>
        </w:rPr>
      </w:pPr>
    </w:p>
    <w:p w:rsidR="00BF3BB9" w:rsidRP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36"/>
          <w:szCs w:val="36"/>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36"/>
          <w:szCs w:val="36"/>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36"/>
          <w:szCs w:val="36"/>
        </w:rPr>
      </w:pPr>
    </w:p>
    <w:p w:rsid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36"/>
          <w:szCs w:val="36"/>
        </w:rPr>
      </w:pPr>
    </w:p>
    <w:p w:rsidR="00BF3BB9" w:rsidRPr="00BF3BB9" w:rsidRDefault="00BF3BB9" w:rsidP="001348D3">
      <w:pPr>
        <w:tabs>
          <w:tab w:val="center" w:pos="4320"/>
          <w:tab w:val="right" w:pos="8640"/>
        </w:tabs>
        <w:spacing w:after="0" w:line="240" w:lineRule="auto"/>
        <w:jc w:val="center"/>
        <w:rPr>
          <w:rFonts w:ascii="Times New Roman" w:eastAsia="Times New Roman" w:hAnsi="Times New Roman" w:cs="Times New Roman"/>
          <w:b/>
          <w:sz w:val="36"/>
          <w:szCs w:val="36"/>
        </w:rPr>
      </w:pPr>
    </w:p>
    <w:p w:rsidR="00BF3BB9" w:rsidRPr="00BF3BB9" w:rsidRDefault="00BF3BB9" w:rsidP="001348D3">
      <w:pPr>
        <w:tabs>
          <w:tab w:val="center" w:pos="4320"/>
          <w:tab w:val="right" w:pos="8640"/>
        </w:tabs>
        <w:spacing w:after="0" w:line="240" w:lineRule="auto"/>
        <w:jc w:val="center"/>
        <w:rPr>
          <w:rFonts w:ascii="Times New Roman" w:eastAsia="Times New Roman" w:hAnsi="Times New Roman" w:cs="Times New Roman"/>
          <w:sz w:val="28"/>
          <w:szCs w:val="28"/>
        </w:rPr>
      </w:pPr>
      <w:r w:rsidRPr="00BF3BB9">
        <w:rPr>
          <w:rFonts w:ascii="Times New Roman" w:eastAsia="Times New Roman" w:hAnsi="Times New Roman" w:cs="Times New Roman"/>
          <w:sz w:val="28"/>
          <w:szCs w:val="28"/>
        </w:rPr>
        <w:t>Wm. Jason Flatt</w:t>
      </w:r>
    </w:p>
    <w:p w:rsidR="00BF3BB9" w:rsidRPr="00BF3BB9" w:rsidRDefault="00BF3BB9" w:rsidP="001348D3">
      <w:pPr>
        <w:tabs>
          <w:tab w:val="center" w:pos="4320"/>
          <w:tab w:val="right" w:pos="8640"/>
        </w:tabs>
        <w:spacing w:after="0" w:line="240" w:lineRule="auto"/>
        <w:jc w:val="center"/>
        <w:rPr>
          <w:rFonts w:ascii="Times New Roman" w:eastAsia="Times New Roman" w:hAnsi="Times New Roman" w:cs="Times New Roman"/>
          <w:sz w:val="28"/>
          <w:szCs w:val="28"/>
        </w:rPr>
      </w:pPr>
    </w:p>
    <w:p w:rsidR="00BF3BB9" w:rsidRPr="00BF3BB9" w:rsidRDefault="00667EE1" w:rsidP="001348D3">
      <w:pPr>
        <w:tabs>
          <w:tab w:val="center" w:pos="4320"/>
          <w:tab w:val="right" w:pos="8640"/>
        </w:tab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March 15</w:t>
      </w:r>
      <w:r w:rsidR="00BF3BB9" w:rsidRPr="00BF3BB9">
        <w:rPr>
          <w:rFonts w:ascii="Times New Roman" w:eastAsia="Times New Roman" w:hAnsi="Times New Roman" w:cs="Times New Roman"/>
          <w:sz w:val="28"/>
          <w:szCs w:val="28"/>
        </w:rPr>
        <w:t>, 201</w:t>
      </w:r>
      <w:r>
        <w:rPr>
          <w:rFonts w:ascii="Times New Roman" w:eastAsia="Times New Roman" w:hAnsi="Times New Roman" w:cs="Times New Roman"/>
          <w:sz w:val="28"/>
          <w:szCs w:val="28"/>
        </w:rPr>
        <w:t>3</w:t>
      </w:r>
    </w:p>
    <w:p w:rsidR="00BF3BB9" w:rsidRPr="00BF3BB9" w:rsidRDefault="00BF3BB9" w:rsidP="001348D3">
      <w:pPr>
        <w:tabs>
          <w:tab w:val="center" w:pos="4320"/>
          <w:tab w:val="right" w:pos="8640"/>
        </w:tabs>
        <w:spacing w:after="0" w:line="240" w:lineRule="auto"/>
        <w:jc w:val="center"/>
        <w:rPr>
          <w:rFonts w:ascii="Times New Roman" w:eastAsia="Times New Roman" w:hAnsi="Times New Roman" w:cs="Times New Roman"/>
          <w:sz w:val="28"/>
          <w:szCs w:val="28"/>
        </w:rPr>
      </w:pPr>
    </w:p>
    <w:p w:rsidR="00BF3BB9" w:rsidRPr="00BF3BB9" w:rsidRDefault="00A44865" w:rsidP="001348D3">
      <w:pPr>
        <w:tabs>
          <w:tab w:val="center" w:pos="4320"/>
          <w:tab w:val="right" w:pos="8640"/>
        </w:tab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bookmarkStart w:id="0" w:name="_GoBack"/>
      <w:bookmarkEnd w:id="0"/>
    </w:p>
    <w:p w:rsidR="00BF3BB9" w:rsidRPr="00BF3BB9" w:rsidRDefault="00BF3BB9" w:rsidP="001348D3">
      <w:pPr>
        <w:tabs>
          <w:tab w:val="center" w:pos="4320"/>
          <w:tab w:val="right" w:pos="8640"/>
        </w:tabs>
        <w:spacing w:after="0" w:line="240" w:lineRule="auto"/>
        <w:jc w:val="center"/>
        <w:rPr>
          <w:rFonts w:ascii="Times New Roman" w:eastAsia="Times New Roman" w:hAnsi="Times New Roman" w:cs="Times New Roman"/>
          <w:sz w:val="28"/>
          <w:szCs w:val="28"/>
        </w:rPr>
      </w:pPr>
    </w:p>
    <w:p w:rsidR="00BF3BB9" w:rsidRDefault="00BF3BB9" w:rsidP="001348D3">
      <w:pPr>
        <w:spacing w:after="0" w:line="240" w:lineRule="auto"/>
        <w:outlineLvl w:val="2"/>
        <w:rPr>
          <w:rFonts w:ascii="Times New Roman" w:eastAsia="Times New Roman" w:hAnsi="Times New Roman" w:cs="Times New Roman"/>
          <w:b/>
          <w:sz w:val="24"/>
          <w:szCs w:val="24"/>
        </w:rPr>
        <w:sectPr w:rsidR="00BF3BB9" w:rsidSect="00BF3BB9">
          <w:headerReference w:type="even" r:id="rId9"/>
          <w:headerReference w:type="default" r:id="rId10"/>
          <w:footerReference w:type="default" r:id="rId11"/>
          <w:pgSz w:w="12240" w:h="15840"/>
          <w:pgMar w:top="1440" w:right="1440" w:bottom="1440" w:left="1440" w:header="720" w:footer="720" w:gutter="0"/>
          <w:pgNumType w:start="0"/>
          <w:cols w:space="720"/>
          <w:docGrid w:linePitch="360"/>
        </w:sectPr>
      </w:pPr>
    </w:p>
    <w:p w:rsidR="002722F7" w:rsidRPr="00EB6CAF" w:rsidRDefault="001F5315" w:rsidP="002722F7">
      <w:pPr>
        <w:spacing w:after="0" w:line="240" w:lineRule="auto"/>
        <w:rPr>
          <w:rFonts w:ascii="Times New Roman" w:hAnsi="Times New Roman" w:cs="Times New Roman"/>
          <w:lang w:eastAsia="ja-JP"/>
        </w:rPr>
      </w:pPr>
      <w:bookmarkStart w:id="1" w:name="_Toc343235052"/>
      <w:r>
        <w:rPr>
          <w:rFonts w:ascii="Times New Roman" w:hAnsi="Times New Roman" w:cs="Times New Roman"/>
          <w:lang w:eastAsia="ja-JP"/>
        </w:rPr>
        <w:lastRenderedPageBreak/>
        <w:t>EXECUTIVE SUMMARY</w:t>
      </w:r>
    </w:p>
    <w:p w:rsidR="002722F7" w:rsidRPr="00EB6CAF" w:rsidRDefault="002722F7" w:rsidP="00DD59F5">
      <w:pPr>
        <w:pStyle w:val="Heading1"/>
        <w:spacing w:before="0" w:line="240" w:lineRule="auto"/>
        <w:rPr>
          <w:rFonts w:cs="Times New Roman"/>
        </w:rPr>
      </w:pPr>
    </w:p>
    <w:p w:rsidR="00ED1A01" w:rsidRDefault="00ED1A01" w:rsidP="00DD59F5">
      <w:pPr>
        <w:spacing w:after="0" w:line="240" w:lineRule="auto"/>
        <w:rPr>
          <w:rFonts w:ascii="Times New Roman" w:hAnsi="Times New Roman" w:cs="Times New Roman"/>
          <w:sz w:val="24"/>
          <w:szCs w:val="24"/>
        </w:rPr>
      </w:pPr>
      <w:r>
        <w:rPr>
          <w:rFonts w:ascii="Times New Roman" w:hAnsi="Times New Roman" w:cs="Times New Roman"/>
          <w:sz w:val="24"/>
          <w:szCs w:val="24"/>
          <w:lang w:eastAsia="ja-JP"/>
        </w:rPr>
        <w:tab/>
      </w:r>
      <w:r w:rsidR="005A070D">
        <w:rPr>
          <w:rFonts w:ascii="Times New Roman" w:hAnsi="Times New Roman" w:cs="Times New Roman"/>
          <w:sz w:val="24"/>
          <w:szCs w:val="24"/>
          <w:lang w:eastAsia="ja-JP"/>
        </w:rPr>
        <w:t>Historic Preservation in the City of Marinette has been virtually non-existent for the last decade and largely dormant since the Main Street program and Marinette Renaissance effo</w:t>
      </w:r>
      <w:r w:rsidR="00135D0E">
        <w:rPr>
          <w:rFonts w:ascii="Times New Roman" w:hAnsi="Times New Roman" w:cs="Times New Roman"/>
          <w:sz w:val="24"/>
          <w:szCs w:val="24"/>
          <w:lang w:eastAsia="ja-JP"/>
        </w:rPr>
        <w:t>rts of the 199</w:t>
      </w:r>
      <w:r w:rsidR="00930675">
        <w:rPr>
          <w:rFonts w:ascii="Times New Roman" w:hAnsi="Times New Roman" w:cs="Times New Roman"/>
          <w:sz w:val="24"/>
          <w:szCs w:val="24"/>
          <w:lang w:eastAsia="ja-JP"/>
        </w:rPr>
        <w:t>0s,</w:t>
      </w:r>
      <w:r w:rsidR="00135D0E">
        <w:rPr>
          <w:rFonts w:ascii="Times New Roman" w:hAnsi="Times New Roman" w:cs="Times New Roman"/>
          <w:sz w:val="24"/>
          <w:szCs w:val="24"/>
          <w:lang w:eastAsia="ja-JP"/>
        </w:rPr>
        <w:t xml:space="preserve"> efforts that followed in the wake of Shopko’s aborted plans to raze a significant swath of the historic downtown for a shopping center.</w:t>
      </w:r>
      <w:r w:rsidR="005A070D">
        <w:rPr>
          <w:rFonts w:ascii="Times New Roman" w:hAnsi="Times New Roman" w:cs="Times New Roman"/>
          <w:sz w:val="24"/>
          <w:szCs w:val="24"/>
          <w:lang w:eastAsia="ja-JP"/>
        </w:rPr>
        <w:t xml:space="preserve">  </w:t>
      </w:r>
      <w:r w:rsidR="00135D0E">
        <w:rPr>
          <w:rFonts w:ascii="Times New Roman" w:hAnsi="Times New Roman" w:cs="Times New Roman"/>
          <w:sz w:val="24"/>
          <w:szCs w:val="24"/>
          <w:lang w:eastAsia="ja-JP"/>
        </w:rPr>
        <w:t>Marinette’s current municipal leadership has indicated an interest in reinvigorating local historic preservation efforts.  Unfortunately, the Historic Preservation ordinance</w:t>
      </w:r>
      <w:r w:rsidR="00135D0E" w:rsidRPr="00135D0E">
        <w:rPr>
          <w:rFonts w:ascii="Times New Roman" w:hAnsi="Times New Roman" w:cs="Times New Roman"/>
          <w:sz w:val="24"/>
          <w:szCs w:val="24"/>
        </w:rPr>
        <w:t xml:space="preserve"> </w:t>
      </w:r>
      <w:r w:rsidR="00135D0E">
        <w:rPr>
          <w:rFonts w:ascii="Times New Roman" w:hAnsi="Times New Roman" w:cs="Times New Roman"/>
          <w:sz w:val="24"/>
          <w:szCs w:val="24"/>
        </w:rPr>
        <w:t xml:space="preserve">contained in Chapter 13 (Zoning) of the Code of Ordinances of the City of Marinette has been changed since </w:t>
      </w:r>
      <w:r w:rsidR="006B424A">
        <w:rPr>
          <w:rFonts w:ascii="Times New Roman" w:hAnsi="Times New Roman" w:cs="Times New Roman"/>
          <w:sz w:val="24"/>
          <w:szCs w:val="24"/>
        </w:rPr>
        <w:t xml:space="preserve">first </w:t>
      </w:r>
      <w:r w:rsidR="00135D0E">
        <w:rPr>
          <w:rFonts w:ascii="Times New Roman" w:hAnsi="Times New Roman" w:cs="Times New Roman"/>
          <w:sz w:val="24"/>
          <w:szCs w:val="24"/>
        </w:rPr>
        <w:t>being enacted in 1995</w:t>
      </w:r>
      <w:r w:rsidR="006B424A">
        <w:rPr>
          <w:rFonts w:ascii="Times New Roman" w:hAnsi="Times New Roman" w:cs="Times New Roman"/>
          <w:sz w:val="24"/>
          <w:szCs w:val="24"/>
        </w:rPr>
        <w:t>.  While some of those changes are arguably beneficial, others</w:t>
      </w:r>
      <w:r w:rsidR="00135D0E">
        <w:rPr>
          <w:rFonts w:ascii="Times New Roman" w:hAnsi="Times New Roman" w:cs="Times New Roman"/>
          <w:sz w:val="24"/>
          <w:szCs w:val="24"/>
        </w:rPr>
        <w:t xml:space="preserve"> </w:t>
      </w:r>
      <w:r w:rsidR="006B424A">
        <w:rPr>
          <w:rFonts w:ascii="Times New Roman" w:hAnsi="Times New Roman" w:cs="Times New Roman"/>
          <w:sz w:val="24"/>
          <w:szCs w:val="24"/>
        </w:rPr>
        <w:t xml:space="preserve">have rendered the </w:t>
      </w:r>
      <w:r w:rsidR="00EF6F8C">
        <w:rPr>
          <w:rFonts w:ascii="Times New Roman" w:hAnsi="Times New Roman" w:cs="Times New Roman"/>
          <w:sz w:val="24"/>
          <w:szCs w:val="24"/>
        </w:rPr>
        <w:t>ordinance ineffectual with regard to its intent and purpose</w:t>
      </w:r>
      <w:r w:rsidR="00135D0E">
        <w:rPr>
          <w:rFonts w:ascii="Times New Roman" w:hAnsi="Times New Roman" w:cs="Times New Roman"/>
          <w:sz w:val="24"/>
          <w:szCs w:val="24"/>
        </w:rPr>
        <w:t xml:space="preserve">.  </w:t>
      </w:r>
      <w:r w:rsidR="006B424A">
        <w:rPr>
          <w:rFonts w:ascii="Times New Roman" w:hAnsi="Times New Roman" w:cs="Times New Roman"/>
          <w:sz w:val="24"/>
          <w:szCs w:val="24"/>
        </w:rPr>
        <w:t xml:space="preserve">In order to provide the tools necessary for historic preservation to have a meaningful resurgence in Marinette, this report recommends that </w:t>
      </w:r>
      <w:r w:rsidR="004343DD">
        <w:rPr>
          <w:rFonts w:ascii="Times New Roman" w:hAnsi="Times New Roman" w:cs="Times New Roman"/>
          <w:sz w:val="24"/>
          <w:szCs w:val="24"/>
        </w:rPr>
        <w:t xml:space="preserve">portions of </w:t>
      </w:r>
      <w:r w:rsidR="006B424A">
        <w:rPr>
          <w:rFonts w:ascii="Times New Roman" w:hAnsi="Times New Roman" w:cs="Times New Roman"/>
          <w:sz w:val="24"/>
          <w:szCs w:val="24"/>
        </w:rPr>
        <w:t>the current historic preservation ordinance</w:t>
      </w:r>
      <w:r w:rsidR="004343DD">
        <w:rPr>
          <w:rFonts w:ascii="Times New Roman" w:hAnsi="Times New Roman" w:cs="Times New Roman"/>
          <w:sz w:val="24"/>
          <w:szCs w:val="24"/>
        </w:rPr>
        <w:t xml:space="preserve"> (</w:t>
      </w:r>
      <w:r w:rsidR="0093746E">
        <w:rPr>
          <w:rFonts w:ascii="Times New Roman" w:hAnsi="Times New Roman" w:cs="Times New Roman"/>
          <w:sz w:val="24"/>
          <w:szCs w:val="24"/>
        </w:rPr>
        <w:t xml:space="preserve">portions </w:t>
      </w:r>
      <w:r w:rsidR="004343DD">
        <w:rPr>
          <w:rFonts w:ascii="Times New Roman" w:hAnsi="Times New Roman" w:cs="Times New Roman"/>
          <w:sz w:val="24"/>
          <w:szCs w:val="24"/>
        </w:rPr>
        <w:t>introduced after the ordinance was first enacted)</w:t>
      </w:r>
      <w:r w:rsidR="006B424A">
        <w:rPr>
          <w:rFonts w:ascii="Times New Roman" w:hAnsi="Times New Roman" w:cs="Times New Roman"/>
          <w:sz w:val="24"/>
          <w:szCs w:val="24"/>
        </w:rPr>
        <w:t xml:space="preserve"> be revised, </w:t>
      </w:r>
      <w:r w:rsidR="00972205">
        <w:rPr>
          <w:rFonts w:ascii="Times New Roman" w:hAnsi="Times New Roman" w:cs="Times New Roman"/>
          <w:sz w:val="24"/>
          <w:szCs w:val="24"/>
        </w:rPr>
        <w:t>including, at a minimum</w:t>
      </w:r>
      <w:r w:rsidR="006B424A">
        <w:rPr>
          <w:rFonts w:ascii="Times New Roman" w:hAnsi="Times New Roman" w:cs="Times New Roman"/>
          <w:sz w:val="24"/>
          <w:szCs w:val="24"/>
        </w:rPr>
        <w:t>:</w:t>
      </w:r>
    </w:p>
    <w:p w:rsidR="003D0551" w:rsidRDefault="003D0551" w:rsidP="00DD59F5">
      <w:pPr>
        <w:spacing w:after="0" w:line="240" w:lineRule="auto"/>
        <w:rPr>
          <w:rFonts w:ascii="Times New Roman" w:hAnsi="Times New Roman" w:cs="Times New Roman"/>
          <w:sz w:val="24"/>
          <w:szCs w:val="24"/>
        </w:rPr>
      </w:pPr>
    </w:p>
    <w:p w:rsidR="006B424A" w:rsidRDefault="006B424A" w:rsidP="006B424A">
      <w:pPr>
        <w:pStyle w:val="ListParagraph"/>
        <w:numPr>
          <w:ilvl w:val="0"/>
          <w:numId w:val="1"/>
        </w:num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Removal of the owner consent clause</w:t>
      </w:r>
      <w:r w:rsidR="009511F2">
        <w:rPr>
          <w:rFonts w:ascii="Times New Roman" w:hAnsi="Times New Roman" w:cs="Times New Roman"/>
          <w:sz w:val="24"/>
          <w:szCs w:val="24"/>
          <w:lang w:eastAsia="ja-JP"/>
        </w:rPr>
        <w:t xml:space="preserve"> in </w:t>
      </w:r>
      <w:r w:rsidR="00635EA2">
        <w:rPr>
          <w:rFonts w:ascii="Times New Roman" w:hAnsi="Times New Roman" w:cs="Times New Roman"/>
          <w:sz w:val="24"/>
          <w:szCs w:val="24"/>
          <w:lang w:eastAsia="ja-JP"/>
        </w:rPr>
        <w:t xml:space="preserve">Ordinance </w:t>
      </w:r>
      <w:r w:rsidR="009511F2">
        <w:rPr>
          <w:rFonts w:ascii="Times New Roman" w:hAnsi="Times New Roman" w:cs="Times New Roman"/>
          <w:sz w:val="24"/>
          <w:szCs w:val="24"/>
          <w:lang w:eastAsia="ja-JP"/>
        </w:rPr>
        <w:t>Section 13.3105 Part A</w:t>
      </w:r>
      <w:r w:rsidR="00E67ACE">
        <w:rPr>
          <w:rFonts w:ascii="Times New Roman" w:hAnsi="Times New Roman" w:cs="Times New Roman"/>
          <w:sz w:val="24"/>
          <w:szCs w:val="24"/>
          <w:lang w:eastAsia="ja-JP"/>
        </w:rPr>
        <w:t xml:space="preserve">, </w:t>
      </w:r>
    </w:p>
    <w:p w:rsidR="006B424A" w:rsidRDefault="004343DD" w:rsidP="006B424A">
      <w:pPr>
        <w:pStyle w:val="ListParagraph"/>
        <w:numPr>
          <w:ilvl w:val="0"/>
          <w:numId w:val="1"/>
        </w:num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Inclusion of city recourses other than demolition for dealing with threatened local historic landmarks</w:t>
      </w:r>
      <w:r w:rsidR="009511F2">
        <w:rPr>
          <w:rFonts w:ascii="Times New Roman" w:hAnsi="Times New Roman" w:cs="Times New Roman"/>
          <w:sz w:val="24"/>
          <w:szCs w:val="24"/>
          <w:lang w:eastAsia="ja-JP"/>
        </w:rPr>
        <w:t xml:space="preserve"> as identified in </w:t>
      </w:r>
      <w:r w:rsidR="00635EA2">
        <w:rPr>
          <w:rFonts w:ascii="Times New Roman" w:hAnsi="Times New Roman" w:cs="Times New Roman"/>
          <w:sz w:val="24"/>
          <w:szCs w:val="24"/>
          <w:lang w:eastAsia="ja-JP"/>
        </w:rPr>
        <w:t xml:space="preserve">Ordinance </w:t>
      </w:r>
      <w:r w:rsidR="009511F2">
        <w:rPr>
          <w:rFonts w:ascii="Times New Roman" w:hAnsi="Times New Roman" w:cs="Times New Roman"/>
          <w:sz w:val="24"/>
          <w:szCs w:val="24"/>
          <w:lang w:eastAsia="ja-JP"/>
        </w:rPr>
        <w:t>Section 13.3105 Part C</w:t>
      </w:r>
      <w:r w:rsidR="00E67ACE">
        <w:rPr>
          <w:rFonts w:ascii="Times New Roman" w:hAnsi="Times New Roman" w:cs="Times New Roman"/>
          <w:sz w:val="24"/>
          <w:szCs w:val="24"/>
          <w:lang w:eastAsia="ja-JP"/>
        </w:rPr>
        <w:t>, and</w:t>
      </w:r>
    </w:p>
    <w:p w:rsidR="00890B00" w:rsidRDefault="00890B00" w:rsidP="00890B00">
      <w:pPr>
        <w:pStyle w:val="ListParagraph"/>
        <w:numPr>
          <w:ilvl w:val="0"/>
          <w:numId w:val="1"/>
        </w:num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 xml:space="preserve">Reintroduction of a </w:t>
      </w:r>
      <w:r w:rsidR="00CB0C33">
        <w:rPr>
          <w:rFonts w:ascii="Times New Roman" w:hAnsi="Times New Roman" w:cs="Times New Roman"/>
          <w:sz w:val="24"/>
          <w:szCs w:val="24"/>
          <w:lang w:eastAsia="ja-JP"/>
        </w:rPr>
        <w:t>section for Definitions</w:t>
      </w:r>
      <w:r>
        <w:rPr>
          <w:rFonts w:ascii="Times New Roman" w:hAnsi="Times New Roman" w:cs="Times New Roman"/>
          <w:sz w:val="24"/>
          <w:szCs w:val="24"/>
          <w:lang w:eastAsia="ja-JP"/>
        </w:rPr>
        <w:t xml:space="preserve"> or </w:t>
      </w:r>
      <w:r w:rsidR="00CB0C33">
        <w:rPr>
          <w:rFonts w:ascii="Times New Roman" w:hAnsi="Times New Roman" w:cs="Times New Roman"/>
          <w:sz w:val="24"/>
          <w:szCs w:val="24"/>
          <w:lang w:eastAsia="ja-JP"/>
        </w:rPr>
        <w:t>addition</w:t>
      </w:r>
      <w:r>
        <w:rPr>
          <w:rFonts w:ascii="Times New Roman" w:hAnsi="Times New Roman" w:cs="Times New Roman"/>
          <w:sz w:val="24"/>
          <w:szCs w:val="24"/>
          <w:lang w:eastAsia="ja-JP"/>
        </w:rPr>
        <w:t xml:space="preserve"> of definitions appropriate to historic preservation in Section 13.4400 DEFINITIONS.</w:t>
      </w:r>
    </w:p>
    <w:p w:rsidR="00890B00" w:rsidRPr="006B424A" w:rsidRDefault="00890B00" w:rsidP="00890B00">
      <w:pPr>
        <w:pStyle w:val="ListParagraph"/>
        <w:spacing w:after="0" w:line="240" w:lineRule="auto"/>
        <w:ind w:left="1440"/>
        <w:rPr>
          <w:rFonts w:ascii="Times New Roman" w:hAnsi="Times New Roman" w:cs="Times New Roman"/>
          <w:sz w:val="24"/>
          <w:szCs w:val="24"/>
          <w:lang w:eastAsia="ja-JP"/>
        </w:rPr>
      </w:pPr>
    </w:p>
    <w:p w:rsidR="005B3759" w:rsidRDefault="005B3759" w:rsidP="00DD59F5">
      <w:pPr>
        <w:spacing w:after="0" w:line="240" w:lineRule="auto"/>
        <w:rPr>
          <w:rFonts w:ascii="Times New Roman" w:hAnsi="Times New Roman" w:cs="Times New Roman"/>
          <w:lang w:eastAsia="ja-JP"/>
        </w:rPr>
      </w:pPr>
      <w:r>
        <w:rPr>
          <w:rFonts w:ascii="Times New Roman" w:hAnsi="Times New Roman" w:cs="Times New Roman"/>
          <w:lang w:eastAsia="ja-JP"/>
        </w:rPr>
        <w:t>INTRODUCTION</w:t>
      </w:r>
    </w:p>
    <w:p w:rsidR="0001467D" w:rsidRDefault="0001467D" w:rsidP="00DD59F5">
      <w:pPr>
        <w:spacing w:after="0" w:line="240" w:lineRule="auto"/>
        <w:rPr>
          <w:rFonts w:ascii="Times New Roman" w:hAnsi="Times New Roman" w:cs="Times New Roman"/>
          <w:lang w:eastAsia="ja-JP"/>
        </w:rPr>
      </w:pPr>
    </w:p>
    <w:p w:rsidR="00ED1A01" w:rsidRPr="001C3BE5" w:rsidRDefault="00ED1A01" w:rsidP="00ED1A01">
      <w:pPr>
        <w:spacing w:after="0" w:line="240" w:lineRule="auto"/>
        <w:rPr>
          <w:rFonts w:ascii="Times New Roman" w:hAnsi="Times New Roman" w:cs="Times New Roman"/>
          <w:sz w:val="24"/>
          <w:szCs w:val="24"/>
          <w:lang w:eastAsia="ja-JP"/>
        </w:rPr>
      </w:pPr>
      <w:r w:rsidRPr="001C3BE5">
        <w:rPr>
          <w:rFonts w:ascii="Times New Roman" w:hAnsi="Times New Roman" w:cs="Times New Roman"/>
          <w:sz w:val="24"/>
          <w:szCs w:val="24"/>
          <w:lang w:eastAsia="ja-JP"/>
        </w:rPr>
        <w:tab/>
        <w:t xml:space="preserve">The City of Marinette first enacted its historic preservation ordinance on July 5, 1995.  The purpose of this ordinance was, in part, to stabilize, protect, enhance, and preserve elements of Marinette’s cultural, social, economic, political, and architectural history.  To that end, a Historic Preservation Commission was created and entrusted with the power to designate historic structures and the task of recommending to the city council the designation of historic districts.  </w:t>
      </w:r>
    </w:p>
    <w:p w:rsidR="00ED1A01" w:rsidRDefault="00ED1A01" w:rsidP="00ED1A01">
      <w:pPr>
        <w:spacing w:after="0" w:line="240" w:lineRule="auto"/>
        <w:rPr>
          <w:rFonts w:ascii="Times New Roman" w:hAnsi="Times New Roman" w:cs="Times New Roman"/>
          <w:sz w:val="24"/>
          <w:szCs w:val="24"/>
          <w:lang w:eastAsia="ja-JP"/>
        </w:rPr>
      </w:pPr>
      <w:r w:rsidRPr="001C3BE5">
        <w:rPr>
          <w:rFonts w:ascii="Times New Roman" w:hAnsi="Times New Roman" w:cs="Times New Roman"/>
          <w:sz w:val="24"/>
          <w:szCs w:val="24"/>
          <w:lang w:eastAsia="ja-JP"/>
        </w:rPr>
        <w:tab/>
        <w:t>During the nearly two decades since Marinette’s historic preservation ordinance was first enacted, a number of changes have been made to the ordinance, the ramifications of which may not have been fully appreciated</w:t>
      </w:r>
      <w:r w:rsidR="00930675">
        <w:rPr>
          <w:rFonts w:ascii="Times New Roman" w:hAnsi="Times New Roman" w:cs="Times New Roman"/>
          <w:sz w:val="24"/>
          <w:szCs w:val="24"/>
          <w:lang w:eastAsia="ja-JP"/>
        </w:rPr>
        <w:t xml:space="preserve"> at the time</w:t>
      </w:r>
      <w:r w:rsidRPr="001C3BE5">
        <w:rPr>
          <w:rFonts w:ascii="Times New Roman" w:hAnsi="Times New Roman" w:cs="Times New Roman"/>
          <w:sz w:val="24"/>
          <w:szCs w:val="24"/>
          <w:lang w:eastAsia="ja-JP"/>
        </w:rPr>
        <w:t xml:space="preserve">.  Of those changes, two have significantly weakened the potential efficacy of the ordinance to the point of undermining </w:t>
      </w:r>
      <w:r>
        <w:rPr>
          <w:rFonts w:ascii="Times New Roman" w:hAnsi="Times New Roman" w:cs="Times New Roman"/>
          <w:sz w:val="24"/>
          <w:szCs w:val="24"/>
          <w:lang w:eastAsia="ja-JP"/>
        </w:rPr>
        <w:t>its very purpose</w:t>
      </w:r>
      <w:r w:rsidRPr="001C3BE5">
        <w:rPr>
          <w:rFonts w:ascii="Times New Roman" w:hAnsi="Times New Roman" w:cs="Times New Roman"/>
          <w:sz w:val="24"/>
          <w:szCs w:val="24"/>
          <w:lang w:eastAsia="ja-JP"/>
        </w:rPr>
        <w:t xml:space="preserve">.  First, an owner consent clause has been inserted that precludes </w:t>
      </w:r>
      <w:r>
        <w:rPr>
          <w:rFonts w:ascii="Times New Roman" w:hAnsi="Times New Roman" w:cs="Times New Roman"/>
          <w:sz w:val="24"/>
          <w:szCs w:val="24"/>
          <w:lang w:eastAsia="ja-JP"/>
        </w:rPr>
        <w:t>the City of Marinette’s</w:t>
      </w:r>
      <w:r w:rsidRPr="001C3BE5">
        <w:rPr>
          <w:rFonts w:ascii="Times New Roman" w:hAnsi="Times New Roman" w:cs="Times New Roman"/>
          <w:sz w:val="24"/>
          <w:szCs w:val="24"/>
          <w:lang w:eastAsia="ja-JP"/>
        </w:rPr>
        <w:t xml:space="preserve"> Historic Preservation Commission from designating historic structures</w:t>
      </w:r>
      <w:r>
        <w:rPr>
          <w:rFonts w:ascii="Times New Roman" w:hAnsi="Times New Roman" w:cs="Times New Roman"/>
          <w:sz w:val="24"/>
          <w:szCs w:val="24"/>
          <w:lang w:eastAsia="ja-JP"/>
        </w:rPr>
        <w:t xml:space="preserve"> without first obtaining the consent of the current owner</w:t>
      </w:r>
      <w:r w:rsidRPr="001C3BE5">
        <w:rPr>
          <w:rFonts w:ascii="Times New Roman" w:hAnsi="Times New Roman" w:cs="Times New Roman"/>
          <w:sz w:val="24"/>
          <w:szCs w:val="24"/>
          <w:lang w:eastAsia="ja-JP"/>
        </w:rPr>
        <w:t xml:space="preserve">.  This prevents </w:t>
      </w:r>
      <w:r>
        <w:rPr>
          <w:rFonts w:ascii="Times New Roman" w:hAnsi="Times New Roman" w:cs="Times New Roman"/>
          <w:sz w:val="24"/>
          <w:szCs w:val="24"/>
          <w:lang w:eastAsia="ja-JP"/>
        </w:rPr>
        <w:t xml:space="preserve">local </w:t>
      </w:r>
      <w:r w:rsidRPr="001C3BE5">
        <w:rPr>
          <w:rFonts w:ascii="Times New Roman" w:hAnsi="Times New Roman" w:cs="Times New Roman"/>
          <w:sz w:val="24"/>
          <w:szCs w:val="24"/>
          <w:lang w:eastAsia="ja-JP"/>
        </w:rPr>
        <w:t xml:space="preserve">historic landmarks from being protected </w:t>
      </w:r>
      <w:r>
        <w:rPr>
          <w:rFonts w:ascii="Times New Roman" w:hAnsi="Times New Roman" w:cs="Times New Roman"/>
          <w:sz w:val="24"/>
          <w:szCs w:val="24"/>
          <w:lang w:eastAsia="ja-JP"/>
        </w:rPr>
        <w:t xml:space="preserve">by the ordinance </w:t>
      </w:r>
      <w:r w:rsidRPr="001C3BE5">
        <w:rPr>
          <w:rFonts w:ascii="Times New Roman" w:hAnsi="Times New Roman" w:cs="Times New Roman"/>
          <w:sz w:val="24"/>
          <w:szCs w:val="24"/>
          <w:lang w:eastAsia="ja-JP"/>
        </w:rPr>
        <w:t xml:space="preserve">and is </w:t>
      </w:r>
      <w:r>
        <w:rPr>
          <w:rFonts w:ascii="Times New Roman" w:hAnsi="Times New Roman" w:cs="Times New Roman"/>
          <w:sz w:val="24"/>
          <w:szCs w:val="24"/>
          <w:lang w:eastAsia="ja-JP"/>
        </w:rPr>
        <w:t xml:space="preserve">widely recognized as </w:t>
      </w:r>
      <w:r w:rsidRPr="001C3BE5">
        <w:rPr>
          <w:rFonts w:ascii="Times New Roman" w:hAnsi="Times New Roman" w:cs="Times New Roman"/>
          <w:sz w:val="24"/>
          <w:szCs w:val="24"/>
          <w:lang w:eastAsia="ja-JP"/>
        </w:rPr>
        <w:t xml:space="preserve">a hallmark of a very weak preservation ordinance.  Second, in the event that fines are not a sufficient deterrent to prevent a </w:t>
      </w:r>
      <w:r w:rsidR="001D621F">
        <w:rPr>
          <w:rFonts w:ascii="Times New Roman" w:hAnsi="Times New Roman" w:cs="Times New Roman"/>
          <w:sz w:val="24"/>
          <w:szCs w:val="24"/>
          <w:lang w:eastAsia="ja-JP"/>
        </w:rPr>
        <w:t xml:space="preserve">threatened </w:t>
      </w:r>
      <w:r w:rsidRPr="001C3BE5">
        <w:rPr>
          <w:rFonts w:ascii="Times New Roman" w:hAnsi="Times New Roman" w:cs="Times New Roman"/>
          <w:sz w:val="24"/>
          <w:szCs w:val="24"/>
          <w:lang w:eastAsia="ja-JP"/>
        </w:rPr>
        <w:t>historic structure from being demolished</w:t>
      </w:r>
      <w:r>
        <w:rPr>
          <w:rFonts w:ascii="Times New Roman" w:hAnsi="Times New Roman" w:cs="Times New Roman"/>
          <w:sz w:val="24"/>
          <w:szCs w:val="24"/>
          <w:lang w:eastAsia="ja-JP"/>
        </w:rPr>
        <w:t>, either willfully or</w:t>
      </w:r>
      <w:r w:rsidRPr="001C3BE5">
        <w:rPr>
          <w:rFonts w:ascii="Times New Roman" w:hAnsi="Times New Roman" w:cs="Times New Roman"/>
          <w:sz w:val="24"/>
          <w:szCs w:val="24"/>
          <w:lang w:eastAsia="ja-JP"/>
        </w:rPr>
        <w:t xml:space="preserve"> through owner neglect, the ordinance now provides for only one recourse—specifically, the city has the power and authority to condemn and raze the building.  This </w:t>
      </w:r>
      <w:r>
        <w:rPr>
          <w:rFonts w:ascii="Times New Roman" w:hAnsi="Times New Roman" w:cs="Times New Roman"/>
          <w:sz w:val="24"/>
          <w:szCs w:val="24"/>
          <w:lang w:eastAsia="ja-JP"/>
        </w:rPr>
        <w:t xml:space="preserve">approach runs counter to the intent of having a preservation ordinance and, rather than protecting historic landmarks, </w:t>
      </w:r>
      <w:r w:rsidRPr="00930675">
        <w:rPr>
          <w:rFonts w:ascii="Times New Roman" w:hAnsi="Times New Roman" w:cs="Times New Roman"/>
          <w:sz w:val="24"/>
          <w:szCs w:val="24"/>
          <w:lang w:eastAsia="ja-JP"/>
        </w:rPr>
        <w:t xml:space="preserve">ensures that </w:t>
      </w:r>
      <w:r w:rsidR="00930675">
        <w:rPr>
          <w:rFonts w:ascii="Times New Roman" w:hAnsi="Times New Roman" w:cs="Times New Roman"/>
          <w:sz w:val="24"/>
          <w:szCs w:val="24"/>
          <w:lang w:eastAsia="ja-JP"/>
        </w:rPr>
        <w:t>threatened</w:t>
      </w:r>
      <w:r w:rsidRPr="00930675">
        <w:rPr>
          <w:rFonts w:ascii="Times New Roman" w:hAnsi="Times New Roman" w:cs="Times New Roman"/>
          <w:sz w:val="24"/>
          <w:szCs w:val="24"/>
          <w:lang w:eastAsia="ja-JP"/>
        </w:rPr>
        <w:t xml:space="preserve"> landmarks will be destroyed</w:t>
      </w:r>
      <w:r>
        <w:rPr>
          <w:rFonts w:ascii="Times New Roman" w:hAnsi="Times New Roman" w:cs="Times New Roman"/>
          <w:sz w:val="24"/>
          <w:szCs w:val="24"/>
          <w:lang w:eastAsia="ja-JP"/>
        </w:rPr>
        <w:t>.  By contrast, the historic preservation ordinance of neighboring Menominee, Michigan, is a relatively strong one which</w:t>
      </w:r>
      <w:r w:rsidR="00F00B91">
        <w:rPr>
          <w:rFonts w:ascii="Times New Roman" w:hAnsi="Times New Roman" w:cs="Times New Roman"/>
          <w:sz w:val="24"/>
          <w:szCs w:val="24"/>
          <w:lang w:eastAsia="ja-JP"/>
        </w:rPr>
        <w:t>, like many others nationwide,</w:t>
      </w:r>
      <w:r>
        <w:rPr>
          <w:rFonts w:ascii="Times New Roman" w:hAnsi="Times New Roman" w:cs="Times New Roman"/>
          <w:sz w:val="24"/>
          <w:szCs w:val="24"/>
          <w:lang w:eastAsia="ja-JP"/>
        </w:rPr>
        <w:t xml:space="preserve"> does not require owner consent and provides for a number of </w:t>
      </w:r>
      <w:r w:rsidR="00AC4A9A">
        <w:rPr>
          <w:rFonts w:ascii="Times New Roman" w:hAnsi="Times New Roman" w:cs="Times New Roman"/>
          <w:sz w:val="24"/>
          <w:szCs w:val="24"/>
          <w:lang w:eastAsia="ja-JP"/>
        </w:rPr>
        <w:t>actions</w:t>
      </w:r>
      <w:r w:rsidR="00AD115B">
        <w:rPr>
          <w:rFonts w:ascii="Times New Roman" w:hAnsi="Times New Roman" w:cs="Times New Roman"/>
          <w:sz w:val="24"/>
          <w:szCs w:val="24"/>
          <w:lang w:eastAsia="ja-JP"/>
        </w:rPr>
        <w:t xml:space="preserve"> other than demolition</w:t>
      </w:r>
      <w:r>
        <w:rPr>
          <w:rFonts w:ascii="Times New Roman" w:hAnsi="Times New Roman" w:cs="Times New Roman"/>
          <w:sz w:val="24"/>
          <w:szCs w:val="24"/>
          <w:lang w:eastAsia="ja-JP"/>
        </w:rPr>
        <w:t xml:space="preserve"> that the city might </w:t>
      </w:r>
      <w:r w:rsidR="00AC4A9A">
        <w:rPr>
          <w:rFonts w:ascii="Times New Roman" w:hAnsi="Times New Roman" w:cs="Times New Roman"/>
          <w:sz w:val="24"/>
          <w:szCs w:val="24"/>
          <w:lang w:eastAsia="ja-JP"/>
        </w:rPr>
        <w:t>take</w:t>
      </w:r>
      <w:r>
        <w:rPr>
          <w:rFonts w:ascii="Times New Roman" w:hAnsi="Times New Roman" w:cs="Times New Roman"/>
          <w:sz w:val="24"/>
          <w:szCs w:val="24"/>
          <w:lang w:eastAsia="ja-JP"/>
        </w:rPr>
        <w:t xml:space="preserve"> to safeguard its historic resources.</w:t>
      </w:r>
    </w:p>
    <w:p w:rsidR="00ED1A01" w:rsidRPr="001C3BE5" w:rsidRDefault="00ED1A01" w:rsidP="00ED1A01">
      <w:p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ab/>
        <w:t xml:space="preserve">Marinette’s historic preservation ordinance needs to be revised in order to fulfill the original intent of the ordinance.  Given that the ordinance recognizes that historic preservation is </w:t>
      </w:r>
      <w:r>
        <w:rPr>
          <w:rFonts w:ascii="Times New Roman" w:hAnsi="Times New Roman" w:cs="Times New Roman"/>
          <w:sz w:val="24"/>
          <w:szCs w:val="24"/>
          <w:lang w:eastAsia="ja-JP"/>
        </w:rPr>
        <w:lastRenderedPageBreak/>
        <w:t>a public necessity and required in the interest of the health, prosperity, safety, and welfare of the people, individual property owners should not be the judge of whether or not their property is historically significant.  Furthermore, in the event that a historic landmark is threatened with demolition through the willfulness or negligence of the owner, the city should not be limited to the sole recourse of razing the building, thereby making the city complicit in violating the intent of the preservation ordinance.  If the purpose and intent of the historic preservation ordinance are to be upheld, then key sections of the ordinance require revision.</w:t>
      </w:r>
    </w:p>
    <w:p w:rsidR="005B3759" w:rsidRDefault="005B3759" w:rsidP="00DD59F5">
      <w:pPr>
        <w:spacing w:after="0" w:line="240" w:lineRule="auto"/>
        <w:rPr>
          <w:rFonts w:ascii="Times New Roman" w:hAnsi="Times New Roman" w:cs="Times New Roman"/>
          <w:lang w:eastAsia="ja-JP"/>
        </w:rPr>
      </w:pPr>
    </w:p>
    <w:p w:rsidR="007B7AAC" w:rsidRDefault="0001467D" w:rsidP="00DD59F5">
      <w:pPr>
        <w:spacing w:after="0" w:line="240" w:lineRule="auto"/>
        <w:rPr>
          <w:rFonts w:ascii="Times New Roman" w:hAnsi="Times New Roman" w:cs="Times New Roman"/>
          <w:lang w:eastAsia="ja-JP"/>
        </w:rPr>
      </w:pPr>
      <w:r>
        <w:rPr>
          <w:rFonts w:ascii="Times New Roman" w:hAnsi="Times New Roman" w:cs="Times New Roman"/>
          <w:lang w:eastAsia="ja-JP"/>
        </w:rPr>
        <w:t xml:space="preserve">BACKGROUND </w:t>
      </w:r>
    </w:p>
    <w:p w:rsidR="0001467D" w:rsidRDefault="0001467D" w:rsidP="00DD59F5">
      <w:pPr>
        <w:spacing w:after="0" w:line="240" w:lineRule="auto"/>
        <w:rPr>
          <w:rFonts w:ascii="Times New Roman" w:hAnsi="Times New Roman" w:cs="Times New Roman"/>
          <w:lang w:eastAsia="ja-JP"/>
        </w:rPr>
      </w:pPr>
    </w:p>
    <w:bookmarkEnd w:id="1"/>
    <w:p w:rsidR="00307EAC" w:rsidRDefault="00B77599" w:rsidP="00DD59F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The practice of historic preservation in the United States began in the mid-nineteenth century </w:t>
      </w:r>
      <w:r w:rsidR="00307EAC">
        <w:rPr>
          <w:rFonts w:ascii="Times New Roman" w:hAnsi="Times New Roman" w:cs="Times New Roman"/>
          <w:sz w:val="24"/>
          <w:szCs w:val="24"/>
        </w:rPr>
        <w:t xml:space="preserve">largely </w:t>
      </w:r>
      <w:r>
        <w:rPr>
          <w:rFonts w:ascii="Times New Roman" w:hAnsi="Times New Roman" w:cs="Times New Roman"/>
          <w:sz w:val="24"/>
          <w:szCs w:val="24"/>
        </w:rPr>
        <w:t xml:space="preserve">through </w:t>
      </w:r>
      <w:r w:rsidR="00307EAC">
        <w:rPr>
          <w:rFonts w:ascii="Times New Roman" w:hAnsi="Times New Roman" w:cs="Times New Roman"/>
          <w:sz w:val="24"/>
          <w:szCs w:val="24"/>
        </w:rPr>
        <w:t xml:space="preserve">private </w:t>
      </w:r>
      <w:r>
        <w:rPr>
          <w:rFonts w:ascii="Times New Roman" w:hAnsi="Times New Roman" w:cs="Times New Roman"/>
          <w:sz w:val="24"/>
          <w:szCs w:val="24"/>
        </w:rPr>
        <w:t>efforts</w:t>
      </w:r>
      <w:r w:rsidR="00307EAC">
        <w:rPr>
          <w:rFonts w:ascii="Times New Roman" w:hAnsi="Times New Roman" w:cs="Times New Roman"/>
          <w:sz w:val="24"/>
          <w:szCs w:val="24"/>
        </w:rPr>
        <w:t xml:space="preserve"> such as those</w:t>
      </w:r>
      <w:r>
        <w:rPr>
          <w:rFonts w:ascii="Times New Roman" w:hAnsi="Times New Roman" w:cs="Times New Roman"/>
          <w:sz w:val="24"/>
          <w:szCs w:val="24"/>
        </w:rPr>
        <w:t xml:space="preserve"> to preserve George Washington’s </w:t>
      </w:r>
      <w:r w:rsidR="00307EAC">
        <w:rPr>
          <w:rFonts w:ascii="Times New Roman" w:hAnsi="Times New Roman" w:cs="Times New Roman"/>
          <w:sz w:val="24"/>
          <w:szCs w:val="24"/>
        </w:rPr>
        <w:t xml:space="preserve">plantation, </w:t>
      </w:r>
      <w:r>
        <w:rPr>
          <w:rFonts w:ascii="Times New Roman" w:hAnsi="Times New Roman" w:cs="Times New Roman"/>
          <w:sz w:val="24"/>
          <w:szCs w:val="24"/>
        </w:rPr>
        <w:t>Mt. Vernon</w:t>
      </w:r>
      <w:r w:rsidR="00307EAC">
        <w:rPr>
          <w:rFonts w:ascii="Times New Roman" w:hAnsi="Times New Roman" w:cs="Times New Roman"/>
          <w:sz w:val="24"/>
          <w:szCs w:val="24"/>
        </w:rPr>
        <w:t>.  Government</w:t>
      </w:r>
      <w:r w:rsidR="00E63D70">
        <w:rPr>
          <w:rFonts w:ascii="Times New Roman" w:hAnsi="Times New Roman" w:cs="Times New Roman"/>
          <w:sz w:val="24"/>
          <w:szCs w:val="24"/>
        </w:rPr>
        <w:t xml:space="preserve"> was largely absent from historic preservation, with some notable exceptions: </w:t>
      </w:r>
      <w:r w:rsidR="0052218C">
        <w:rPr>
          <w:rFonts w:ascii="Times New Roman" w:hAnsi="Times New Roman" w:cs="Times New Roman"/>
          <w:sz w:val="24"/>
          <w:szCs w:val="24"/>
        </w:rPr>
        <w:t xml:space="preserve">the </w:t>
      </w:r>
      <w:r w:rsidR="00307EAC">
        <w:rPr>
          <w:rFonts w:ascii="Times New Roman" w:hAnsi="Times New Roman" w:cs="Times New Roman"/>
          <w:sz w:val="24"/>
          <w:szCs w:val="24"/>
        </w:rPr>
        <w:t>City of Philadelphia purchased Independence Hall from the Commonwealth of Pennsylvania in 1816, in part so as to prevent its demolition</w:t>
      </w:r>
      <w:r w:rsidR="00E63D70">
        <w:rPr>
          <w:rFonts w:ascii="Times New Roman" w:hAnsi="Times New Roman" w:cs="Times New Roman"/>
          <w:sz w:val="24"/>
          <w:szCs w:val="24"/>
        </w:rPr>
        <w:t>;</w:t>
      </w:r>
      <w:r w:rsidR="0052218C">
        <w:rPr>
          <w:rFonts w:ascii="Times New Roman" w:hAnsi="Times New Roman" w:cs="Times New Roman"/>
          <w:sz w:val="24"/>
          <w:szCs w:val="24"/>
        </w:rPr>
        <w:t xml:space="preserve"> and</w:t>
      </w:r>
      <w:r w:rsidR="00972AD7">
        <w:rPr>
          <w:rFonts w:ascii="Times New Roman" w:hAnsi="Times New Roman" w:cs="Times New Roman"/>
          <w:sz w:val="24"/>
          <w:szCs w:val="24"/>
        </w:rPr>
        <w:t xml:space="preserve"> in 1850,</w:t>
      </w:r>
      <w:r w:rsidR="0052218C">
        <w:rPr>
          <w:rFonts w:ascii="Times New Roman" w:hAnsi="Times New Roman" w:cs="Times New Roman"/>
          <w:sz w:val="24"/>
          <w:szCs w:val="24"/>
        </w:rPr>
        <w:t xml:space="preserve"> </w:t>
      </w:r>
      <w:r w:rsidR="00972AD7">
        <w:rPr>
          <w:rFonts w:ascii="Times New Roman" w:hAnsi="Times New Roman" w:cs="Times New Roman"/>
          <w:sz w:val="24"/>
          <w:szCs w:val="24"/>
        </w:rPr>
        <w:t xml:space="preserve">the State of New York acquired </w:t>
      </w:r>
      <w:r w:rsidR="0052218C">
        <w:rPr>
          <w:rFonts w:ascii="Times New Roman" w:hAnsi="Times New Roman" w:cs="Times New Roman"/>
          <w:sz w:val="24"/>
          <w:szCs w:val="24"/>
        </w:rPr>
        <w:t xml:space="preserve">General </w:t>
      </w:r>
      <w:r w:rsidR="00E63D70">
        <w:rPr>
          <w:rFonts w:ascii="Times New Roman" w:hAnsi="Times New Roman" w:cs="Times New Roman"/>
          <w:sz w:val="24"/>
          <w:szCs w:val="24"/>
        </w:rPr>
        <w:t>Washington’s longest-</w:t>
      </w:r>
      <w:r w:rsidR="0052218C">
        <w:rPr>
          <w:rFonts w:ascii="Times New Roman" w:hAnsi="Times New Roman" w:cs="Times New Roman"/>
          <w:sz w:val="24"/>
          <w:szCs w:val="24"/>
        </w:rPr>
        <w:t>serving Revolutionary War headquarters at Newburgh, New York</w:t>
      </w:r>
      <w:r w:rsidR="00E63D70">
        <w:rPr>
          <w:rFonts w:ascii="Times New Roman" w:hAnsi="Times New Roman" w:cs="Times New Roman"/>
          <w:sz w:val="24"/>
          <w:szCs w:val="24"/>
        </w:rPr>
        <w:t>,</w:t>
      </w:r>
      <w:r w:rsidR="0052218C">
        <w:rPr>
          <w:rFonts w:ascii="Times New Roman" w:hAnsi="Times New Roman" w:cs="Times New Roman"/>
          <w:sz w:val="24"/>
          <w:szCs w:val="24"/>
        </w:rPr>
        <w:t xml:space="preserve"> for use as this nation’s first publicly operated historic site</w:t>
      </w:r>
      <w:r w:rsidR="00F42DFF">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w:t>
      </w:r>
      <w:r w:rsidR="0052218C">
        <w:rPr>
          <w:rFonts w:ascii="Times New Roman" w:hAnsi="Times New Roman" w:cs="Times New Roman"/>
          <w:sz w:val="24"/>
          <w:szCs w:val="24"/>
        </w:rPr>
        <w:t>Government involvement in historic preservation would remain similarly limited until well after the turn of the century.</w:t>
      </w:r>
    </w:p>
    <w:p w:rsidR="00762D36" w:rsidRDefault="00307EAC" w:rsidP="001348D3">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By the 1920s,</w:t>
      </w:r>
      <w:r w:rsidR="001634AD">
        <w:rPr>
          <w:rFonts w:ascii="Times New Roman" w:hAnsi="Times New Roman" w:cs="Times New Roman"/>
          <w:sz w:val="24"/>
          <w:szCs w:val="24"/>
        </w:rPr>
        <w:t xml:space="preserve"> local zoning regulations began to appear that put restrictions on what uses land could be put to within a city.  </w:t>
      </w:r>
      <w:r>
        <w:rPr>
          <w:rFonts w:ascii="Times New Roman" w:hAnsi="Times New Roman" w:cs="Times New Roman"/>
          <w:sz w:val="24"/>
          <w:szCs w:val="24"/>
        </w:rPr>
        <w:t>In 1931</w:t>
      </w:r>
      <w:r w:rsidR="00FC3EB2">
        <w:rPr>
          <w:rFonts w:ascii="Times New Roman" w:hAnsi="Times New Roman" w:cs="Times New Roman"/>
          <w:sz w:val="24"/>
          <w:szCs w:val="24"/>
        </w:rPr>
        <w:t xml:space="preserve"> historic</w:t>
      </w:r>
      <w:r w:rsidR="009030DB">
        <w:rPr>
          <w:rFonts w:ascii="Times New Roman" w:hAnsi="Times New Roman" w:cs="Times New Roman"/>
          <w:sz w:val="24"/>
          <w:szCs w:val="24"/>
        </w:rPr>
        <w:t xml:space="preserve"> preservation would first become part of </w:t>
      </w:r>
      <w:r w:rsidR="001634AD">
        <w:rPr>
          <w:rFonts w:ascii="Times New Roman" w:hAnsi="Times New Roman" w:cs="Times New Roman"/>
          <w:sz w:val="24"/>
          <w:szCs w:val="24"/>
        </w:rPr>
        <w:t xml:space="preserve">these relatively new </w:t>
      </w:r>
      <w:r w:rsidR="009030DB">
        <w:rPr>
          <w:rFonts w:ascii="Times New Roman" w:hAnsi="Times New Roman" w:cs="Times New Roman"/>
          <w:sz w:val="24"/>
          <w:szCs w:val="24"/>
        </w:rPr>
        <w:t>land-use laws when Charleston, South Carolina</w:t>
      </w:r>
      <w:r w:rsidR="00E63D70">
        <w:rPr>
          <w:rFonts w:ascii="Times New Roman" w:hAnsi="Times New Roman" w:cs="Times New Roman"/>
          <w:sz w:val="24"/>
          <w:szCs w:val="24"/>
        </w:rPr>
        <w:t>,</w:t>
      </w:r>
      <w:r w:rsidR="009030DB">
        <w:rPr>
          <w:rFonts w:ascii="Times New Roman" w:hAnsi="Times New Roman" w:cs="Times New Roman"/>
          <w:sz w:val="24"/>
          <w:szCs w:val="24"/>
        </w:rPr>
        <w:t xml:space="preserve"> created a preservation ordinance establishing a historic district within that city.  </w:t>
      </w:r>
      <w:r w:rsidR="00762D36">
        <w:rPr>
          <w:rFonts w:ascii="Times New Roman" w:hAnsi="Times New Roman" w:cs="Times New Roman"/>
          <w:sz w:val="24"/>
          <w:szCs w:val="24"/>
        </w:rPr>
        <w:t xml:space="preserve">This ordinance, and the </w:t>
      </w:r>
      <w:r w:rsidR="00FB7A53">
        <w:rPr>
          <w:rFonts w:ascii="Times New Roman" w:hAnsi="Times New Roman" w:cs="Times New Roman"/>
          <w:sz w:val="24"/>
          <w:szCs w:val="24"/>
        </w:rPr>
        <w:t>more than 2,300</w:t>
      </w:r>
      <w:r w:rsidR="00762D36">
        <w:rPr>
          <w:rFonts w:ascii="Times New Roman" w:hAnsi="Times New Roman" w:cs="Times New Roman"/>
          <w:sz w:val="24"/>
          <w:szCs w:val="24"/>
        </w:rPr>
        <w:t xml:space="preserve"> like it across the nation that have since followed, controls major alterations and demolition of both individual landmarks and properties within a historic district</w:t>
      </w:r>
      <w:r w:rsidR="00EE5F86">
        <w:rPr>
          <w:rStyle w:val="FootnoteReference"/>
          <w:rFonts w:ascii="Times New Roman" w:hAnsi="Times New Roman" w:cs="Times New Roman"/>
          <w:sz w:val="24"/>
          <w:szCs w:val="24"/>
        </w:rPr>
        <w:footnoteReference w:id="2"/>
      </w:r>
      <w:r w:rsidR="00762D36">
        <w:rPr>
          <w:rFonts w:ascii="Times New Roman" w:hAnsi="Times New Roman" w:cs="Times New Roman"/>
          <w:sz w:val="24"/>
          <w:szCs w:val="24"/>
        </w:rPr>
        <w:t xml:space="preserve">.  New construction within historic districts is also often controlled so as to </w:t>
      </w:r>
      <w:r w:rsidR="00F97BE6">
        <w:rPr>
          <w:rFonts w:ascii="Times New Roman" w:hAnsi="Times New Roman" w:cs="Times New Roman"/>
          <w:sz w:val="24"/>
          <w:szCs w:val="24"/>
        </w:rPr>
        <w:t xml:space="preserve">ensure that new buildings are compatible in style and size with the character of the historic buildings nearby.  </w:t>
      </w:r>
    </w:p>
    <w:p w:rsidR="006A5B89" w:rsidRDefault="006A5B89" w:rsidP="006A5B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Today, </w:t>
      </w:r>
      <w:r w:rsidR="006831AE">
        <w:rPr>
          <w:rFonts w:ascii="Times New Roman" w:hAnsi="Times New Roman" w:cs="Times New Roman"/>
          <w:sz w:val="24"/>
          <w:szCs w:val="24"/>
        </w:rPr>
        <w:t>well-written l</w:t>
      </w:r>
      <w:r>
        <w:rPr>
          <w:rFonts w:ascii="Times New Roman" w:hAnsi="Times New Roman" w:cs="Times New Roman"/>
          <w:sz w:val="24"/>
          <w:szCs w:val="24"/>
        </w:rPr>
        <w:t>ocal preservation ordinances</w:t>
      </w:r>
      <w:r w:rsidR="00930675">
        <w:rPr>
          <w:rFonts w:ascii="Times New Roman" w:hAnsi="Times New Roman" w:cs="Times New Roman"/>
          <w:sz w:val="24"/>
          <w:szCs w:val="24"/>
        </w:rPr>
        <w:t xml:space="preserve"> are</w:t>
      </w:r>
      <w:r>
        <w:rPr>
          <w:rFonts w:ascii="Times New Roman" w:hAnsi="Times New Roman" w:cs="Times New Roman"/>
          <w:sz w:val="24"/>
          <w:szCs w:val="24"/>
        </w:rPr>
        <w:t xml:space="preserve"> typically </w:t>
      </w:r>
      <w:r w:rsidR="006831AE">
        <w:rPr>
          <w:rFonts w:ascii="Times New Roman" w:hAnsi="Times New Roman" w:cs="Times New Roman"/>
          <w:sz w:val="24"/>
          <w:szCs w:val="24"/>
        </w:rPr>
        <w:t>thought to require</w:t>
      </w:r>
      <w:r>
        <w:rPr>
          <w:rFonts w:ascii="Times New Roman" w:hAnsi="Times New Roman" w:cs="Times New Roman"/>
          <w:sz w:val="24"/>
          <w:szCs w:val="24"/>
        </w:rPr>
        <w:t xml:space="preserve"> twelve basic components.  Those components are 1) a statement of purpose, 2) a definitions list, 3) the creation of a preservation commission, 4) a description of the commission’s powers and duties, 5) criteria for designating historic properties, 6) procedures for designating historic landmarks and districts, 7) a description of what types of changes to historic resources are subject to review, 8) a process and standard for evaluating economic hardship claims,  9) interim protection provisions, 10) an affirmative maintenance provision, 11) penalties, and 12) an appeals process</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Beyond the elements described above, a historic preservation ordinance may also contain additional information relevant to the community that it serves.  </w:t>
      </w:r>
    </w:p>
    <w:p w:rsidR="006A5B89" w:rsidRDefault="006A5B89" w:rsidP="006A5B89">
      <w:pPr>
        <w:spacing w:after="0" w:line="240" w:lineRule="auto"/>
        <w:rPr>
          <w:rFonts w:ascii="Times New Roman" w:hAnsi="Times New Roman" w:cs="Times New Roman"/>
          <w:sz w:val="24"/>
          <w:szCs w:val="24"/>
        </w:rPr>
      </w:pPr>
    </w:p>
    <w:p w:rsidR="006A5B89" w:rsidRPr="006A5B89" w:rsidRDefault="006A5B89" w:rsidP="006A5B89">
      <w:pPr>
        <w:spacing w:after="0" w:line="240" w:lineRule="auto"/>
        <w:rPr>
          <w:rFonts w:ascii="Times New Roman" w:hAnsi="Times New Roman" w:cs="Times New Roman"/>
          <w:i/>
          <w:sz w:val="24"/>
          <w:szCs w:val="24"/>
        </w:rPr>
      </w:pPr>
      <w:r w:rsidRPr="006A5B89">
        <w:rPr>
          <w:rFonts w:ascii="Times New Roman" w:hAnsi="Times New Roman" w:cs="Times New Roman"/>
          <w:i/>
          <w:sz w:val="24"/>
          <w:szCs w:val="24"/>
        </w:rPr>
        <w:t>Historic Preservation in Marinette</w:t>
      </w:r>
    </w:p>
    <w:p w:rsidR="006A5B89" w:rsidRDefault="006A5B89" w:rsidP="001348D3">
      <w:pPr>
        <w:spacing w:after="0" w:line="240" w:lineRule="auto"/>
        <w:ind w:firstLine="720"/>
        <w:rPr>
          <w:rFonts w:ascii="Times New Roman" w:hAnsi="Times New Roman" w:cs="Times New Roman"/>
          <w:sz w:val="24"/>
          <w:szCs w:val="24"/>
        </w:rPr>
      </w:pPr>
    </w:p>
    <w:p w:rsidR="00D02ACB" w:rsidRDefault="00C5150E" w:rsidP="001348D3">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0D67DE">
        <w:rPr>
          <w:rFonts w:ascii="Times New Roman" w:hAnsi="Times New Roman" w:cs="Times New Roman"/>
          <w:sz w:val="24"/>
          <w:szCs w:val="24"/>
        </w:rPr>
        <w:t>Significant organized h</w:t>
      </w:r>
      <w:r>
        <w:rPr>
          <w:rFonts w:ascii="Times New Roman" w:hAnsi="Times New Roman" w:cs="Times New Roman"/>
          <w:sz w:val="24"/>
          <w:szCs w:val="24"/>
        </w:rPr>
        <w:t xml:space="preserve">istoric </w:t>
      </w:r>
      <w:r w:rsidR="000D67DE">
        <w:rPr>
          <w:rFonts w:ascii="Times New Roman" w:hAnsi="Times New Roman" w:cs="Times New Roman"/>
          <w:sz w:val="24"/>
          <w:szCs w:val="24"/>
        </w:rPr>
        <w:t xml:space="preserve">preservation efforts in Marinette began to take shape as </w:t>
      </w:r>
      <w:r w:rsidR="00EB4C6F">
        <w:rPr>
          <w:rFonts w:ascii="Times New Roman" w:hAnsi="Times New Roman" w:cs="Times New Roman"/>
          <w:sz w:val="24"/>
          <w:szCs w:val="24"/>
        </w:rPr>
        <w:t>the city</w:t>
      </w:r>
      <w:r w:rsidR="000D67DE">
        <w:rPr>
          <w:rFonts w:ascii="Times New Roman" w:hAnsi="Times New Roman" w:cs="Times New Roman"/>
          <w:sz w:val="24"/>
          <w:szCs w:val="24"/>
        </w:rPr>
        <w:t xml:space="preserve"> prepared for its centennial celebration in 1987.  At that time, </w:t>
      </w:r>
      <w:r w:rsidR="00753F3C">
        <w:rPr>
          <w:rFonts w:ascii="Times New Roman" w:hAnsi="Times New Roman" w:cs="Times New Roman"/>
          <w:sz w:val="24"/>
          <w:szCs w:val="24"/>
        </w:rPr>
        <w:t>the fates of the historic downtown buildings were very uncertain.  A market study for downtown redevelopment, prepared by RDR</w:t>
      </w:r>
      <w:r w:rsidR="00A55F7A">
        <w:rPr>
          <w:rFonts w:ascii="Times New Roman" w:hAnsi="Times New Roman" w:cs="Times New Roman"/>
          <w:sz w:val="24"/>
          <w:szCs w:val="24"/>
        </w:rPr>
        <w:t xml:space="preserve"> of Chicago</w:t>
      </w:r>
      <w:r w:rsidR="00753F3C">
        <w:rPr>
          <w:rFonts w:ascii="Times New Roman" w:hAnsi="Times New Roman" w:cs="Times New Roman"/>
          <w:sz w:val="24"/>
          <w:szCs w:val="24"/>
        </w:rPr>
        <w:t xml:space="preserve"> in 1986, suggested that many Main Street and Hall Avenue </w:t>
      </w:r>
      <w:r w:rsidR="00753F3C">
        <w:rPr>
          <w:rFonts w:ascii="Times New Roman" w:hAnsi="Times New Roman" w:cs="Times New Roman"/>
          <w:sz w:val="24"/>
          <w:szCs w:val="24"/>
        </w:rPr>
        <w:lastRenderedPageBreak/>
        <w:t>properties should be razed to make way for new retail development</w:t>
      </w:r>
      <w:r w:rsidR="00753F3C">
        <w:rPr>
          <w:rStyle w:val="FootnoteReference"/>
          <w:rFonts w:ascii="Times New Roman" w:hAnsi="Times New Roman" w:cs="Times New Roman"/>
          <w:sz w:val="24"/>
          <w:szCs w:val="24"/>
        </w:rPr>
        <w:footnoteReference w:id="4"/>
      </w:r>
      <w:r w:rsidR="00753F3C">
        <w:rPr>
          <w:rFonts w:ascii="Times New Roman" w:hAnsi="Times New Roman" w:cs="Times New Roman"/>
          <w:sz w:val="24"/>
          <w:szCs w:val="24"/>
        </w:rPr>
        <w:t xml:space="preserve">.   By 1987, it was anticipated that a Shopko retail store would be built </w:t>
      </w:r>
      <w:r w:rsidR="00A55F7A">
        <w:rPr>
          <w:rFonts w:ascii="Times New Roman" w:hAnsi="Times New Roman" w:cs="Times New Roman"/>
          <w:sz w:val="24"/>
          <w:szCs w:val="24"/>
        </w:rPr>
        <w:t>on</w:t>
      </w:r>
      <w:r w:rsidR="00753F3C">
        <w:rPr>
          <w:rFonts w:ascii="Times New Roman" w:hAnsi="Times New Roman" w:cs="Times New Roman"/>
          <w:sz w:val="24"/>
          <w:szCs w:val="24"/>
        </w:rPr>
        <w:t xml:space="preserve"> </w:t>
      </w:r>
      <w:r w:rsidR="00A55F7A">
        <w:rPr>
          <w:rFonts w:ascii="Times New Roman" w:hAnsi="Times New Roman" w:cs="Times New Roman"/>
          <w:sz w:val="24"/>
          <w:szCs w:val="24"/>
        </w:rPr>
        <w:t>or near Dunlap Square, the</w:t>
      </w:r>
      <w:r w:rsidR="00753F3C">
        <w:rPr>
          <w:rFonts w:ascii="Times New Roman" w:hAnsi="Times New Roman" w:cs="Times New Roman"/>
          <w:sz w:val="24"/>
          <w:szCs w:val="24"/>
        </w:rPr>
        <w:t xml:space="preserve"> historic center of downtown Marinette</w:t>
      </w:r>
      <w:r w:rsidR="00A55F7A">
        <w:rPr>
          <w:rFonts w:ascii="Times New Roman" w:hAnsi="Times New Roman" w:cs="Times New Roman"/>
          <w:sz w:val="24"/>
          <w:szCs w:val="24"/>
        </w:rPr>
        <w:t>.  Also in that year, the historic Stephenson building on Hall Avenue, between the court house and Stephenson Street, was razed</w:t>
      </w:r>
      <w:r w:rsidR="00A55F7A">
        <w:rPr>
          <w:rStyle w:val="FootnoteReference"/>
          <w:rFonts w:ascii="Times New Roman" w:hAnsi="Times New Roman" w:cs="Times New Roman"/>
          <w:sz w:val="24"/>
          <w:szCs w:val="24"/>
        </w:rPr>
        <w:footnoteReference w:id="5"/>
      </w:r>
      <w:r w:rsidR="00A55F7A">
        <w:rPr>
          <w:rFonts w:ascii="Times New Roman" w:hAnsi="Times New Roman" w:cs="Times New Roman"/>
          <w:sz w:val="24"/>
          <w:szCs w:val="24"/>
        </w:rPr>
        <w:t xml:space="preserve">.  </w:t>
      </w:r>
    </w:p>
    <w:p w:rsidR="006E132F" w:rsidRDefault="00B30985" w:rsidP="001348D3">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Aside </w:t>
      </w:r>
      <w:r w:rsidR="00930675">
        <w:rPr>
          <w:rFonts w:ascii="Times New Roman" w:hAnsi="Times New Roman" w:cs="Times New Roman"/>
          <w:sz w:val="24"/>
          <w:szCs w:val="24"/>
        </w:rPr>
        <w:t>from</w:t>
      </w:r>
      <w:r>
        <w:rPr>
          <w:rFonts w:ascii="Times New Roman" w:hAnsi="Times New Roman" w:cs="Times New Roman"/>
          <w:sz w:val="24"/>
          <w:szCs w:val="24"/>
        </w:rPr>
        <w:t xml:space="preserve"> the loss of the Stephenson building, much of downtown Marinette was spared and Shopko eventually located its new store near the Pine Tree Mall at the southern edge of town.  Between 1989 and 1992</w:t>
      </w:r>
      <w:r w:rsidR="00930675">
        <w:rPr>
          <w:rFonts w:ascii="Times New Roman" w:hAnsi="Times New Roman" w:cs="Times New Roman"/>
          <w:sz w:val="24"/>
          <w:szCs w:val="24"/>
        </w:rPr>
        <w:t>,</w:t>
      </w:r>
      <w:r>
        <w:rPr>
          <w:rFonts w:ascii="Times New Roman" w:hAnsi="Times New Roman" w:cs="Times New Roman"/>
          <w:sz w:val="24"/>
          <w:szCs w:val="24"/>
        </w:rPr>
        <w:t xml:space="preserve"> a Main Street Program was undertaken in tandem with the Alexander Company’s rehabilitation and adaptive use of five buildings as part of the Dunlap Square project</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w:t>
      </w:r>
      <w:r w:rsidR="006E132F">
        <w:rPr>
          <w:rFonts w:ascii="Times New Roman" w:hAnsi="Times New Roman" w:cs="Times New Roman"/>
          <w:sz w:val="24"/>
          <w:szCs w:val="24"/>
        </w:rPr>
        <w:t xml:space="preserve">The Marinette Downtown Revitalization Committee was optimistic of future preservation success, </w:t>
      </w:r>
      <w:r w:rsidR="00EB4C6F">
        <w:rPr>
          <w:rFonts w:ascii="Times New Roman" w:hAnsi="Times New Roman" w:cs="Times New Roman"/>
          <w:sz w:val="24"/>
          <w:szCs w:val="24"/>
        </w:rPr>
        <w:t xml:space="preserve">and </w:t>
      </w:r>
      <w:r w:rsidR="006E132F">
        <w:rPr>
          <w:rFonts w:ascii="Times New Roman" w:hAnsi="Times New Roman" w:cs="Times New Roman"/>
          <w:sz w:val="24"/>
          <w:szCs w:val="24"/>
        </w:rPr>
        <w:t>Marinette Renaissance, Inc.</w:t>
      </w:r>
      <w:r w:rsidR="00EB4C6F">
        <w:rPr>
          <w:rFonts w:ascii="Times New Roman" w:hAnsi="Times New Roman" w:cs="Times New Roman"/>
          <w:sz w:val="24"/>
          <w:szCs w:val="24"/>
        </w:rPr>
        <w:t>,</w:t>
      </w:r>
      <w:r w:rsidR="006E132F">
        <w:rPr>
          <w:rFonts w:ascii="Times New Roman" w:hAnsi="Times New Roman" w:cs="Times New Roman"/>
          <w:sz w:val="24"/>
          <w:szCs w:val="24"/>
        </w:rPr>
        <w:t xml:space="preserve"> published a Guide to the Renovation and Rehabilitation of Downtown Marinette.</w:t>
      </w:r>
    </w:p>
    <w:p w:rsidR="00B30985" w:rsidRDefault="006E132F" w:rsidP="006E132F">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1991 the Marinette Redevelopment Authority had an Architectural and Historical Intensive Survey Report prepared</w:t>
      </w:r>
      <w:r w:rsidR="00D843CA">
        <w:rPr>
          <w:rStyle w:val="FootnoteReference"/>
          <w:rFonts w:ascii="Times New Roman" w:hAnsi="Times New Roman" w:cs="Times New Roman"/>
          <w:sz w:val="24"/>
          <w:szCs w:val="24"/>
        </w:rPr>
        <w:footnoteReference w:id="7"/>
      </w:r>
      <w:r>
        <w:rPr>
          <w:rFonts w:ascii="Times New Roman" w:hAnsi="Times New Roman" w:cs="Times New Roman"/>
          <w:sz w:val="24"/>
          <w:szCs w:val="24"/>
        </w:rPr>
        <w:t xml:space="preserve">.  That report included proposals for four potential historic districts within Marinette and it set forth </w:t>
      </w:r>
      <w:r w:rsidR="007A50E5">
        <w:rPr>
          <w:rFonts w:ascii="Times New Roman" w:hAnsi="Times New Roman" w:cs="Times New Roman"/>
          <w:sz w:val="24"/>
          <w:szCs w:val="24"/>
        </w:rPr>
        <w:t>five recommended objectives for future action on preservation in Marinette</w:t>
      </w:r>
      <w:r w:rsidR="00930675">
        <w:rPr>
          <w:rFonts w:ascii="Times New Roman" w:hAnsi="Times New Roman" w:cs="Times New Roman"/>
          <w:sz w:val="24"/>
          <w:szCs w:val="24"/>
        </w:rPr>
        <w:t>:</w:t>
      </w:r>
    </w:p>
    <w:p w:rsidR="00493B9F" w:rsidRDefault="00493B9F" w:rsidP="006E132F">
      <w:pPr>
        <w:spacing w:after="0" w:line="240" w:lineRule="auto"/>
        <w:ind w:firstLine="720"/>
        <w:rPr>
          <w:rFonts w:ascii="Times New Roman" w:hAnsi="Times New Roman" w:cs="Times New Roman"/>
          <w:sz w:val="24"/>
          <w:szCs w:val="24"/>
        </w:rPr>
      </w:pPr>
    </w:p>
    <w:p w:rsidR="007A50E5" w:rsidRDefault="007A50E5" w:rsidP="007A50E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Preparation of an official Preservation Plan and its adoption as part of the City Master Plan.</w:t>
      </w:r>
    </w:p>
    <w:p w:rsidR="007A50E5" w:rsidRDefault="007A50E5" w:rsidP="007A50E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Creation of a Local Historic Preservation Ordinance and Commission.</w:t>
      </w:r>
    </w:p>
    <w:p w:rsidR="007A50E5" w:rsidRDefault="007A50E5" w:rsidP="007A50E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Certification by the State of Wisconsin as a Certified Local Government.</w:t>
      </w:r>
    </w:p>
    <w:p w:rsidR="007A50E5" w:rsidRDefault="007A50E5" w:rsidP="007A50E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Preparation of a Multiple Resource Nomination to the National Register Nomination of the proposed commercial and residential districts.</w:t>
      </w:r>
    </w:p>
    <w:p w:rsidR="007A50E5" w:rsidRDefault="007A50E5" w:rsidP="007A50E5">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Implementation of a systemic plan of public education concerning preservation of historic resources.</w:t>
      </w:r>
    </w:p>
    <w:p w:rsidR="007A50E5" w:rsidRDefault="007A50E5" w:rsidP="007A50E5">
      <w:pPr>
        <w:spacing w:after="0" w:line="240" w:lineRule="auto"/>
        <w:rPr>
          <w:rFonts w:ascii="Times New Roman" w:hAnsi="Times New Roman" w:cs="Times New Roman"/>
          <w:sz w:val="24"/>
          <w:szCs w:val="24"/>
        </w:rPr>
      </w:pPr>
    </w:p>
    <w:p w:rsidR="007A50E5" w:rsidRDefault="007A50E5" w:rsidP="007A50E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Guide to the Renovation and Rehabilitation of Downtown Marinette may have partially fulfilled the first objective and, it should be noted</w:t>
      </w:r>
      <w:r w:rsidR="00930675">
        <w:rPr>
          <w:rFonts w:ascii="Times New Roman" w:hAnsi="Times New Roman" w:cs="Times New Roman"/>
          <w:sz w:val="24"/>
          <w:szCs w:val="24"/>
        </w:rPr>
        <w:t>,</w:t>
      </w:r>
      <w:r>
        <w:rPr>
          <w:rFonts w:ascii="Times New Roman" w:hAnsi="Times New Roman" w:cs="Times New Roman"/>
          <w:sz w:val="24"/>
          <w:szCs w:val="24"/>
        </w:rPr>
        <w:t xml:space="preserve"> the City of Marinette 2020 Comprehensive Plan does make </w:t>
      </w:r>
      <w:r w:rsidR="00EB4C6F">
        <w:rPr>
          <w:rFonts w:ascii="Times New Roman" w:hAnsi="Times New Roman" w:cs="Times New Roman"/>
          <w:sz w:val="24"/>
          <w:szCs w:val="24"/>
        </w:rPr>
        <w:t xml:space="preserve">brief </w:t>
      </w:r>
      <w:r>
        <w:rPr>
          <w:rFonts w:ascii="Times New Roman" w:hAnsi="Times New Roman" w:cs="Times New Roman"/>
          <w:sz w:val="24"/>
          <w:szCs w:val="24"/>
        </w:rPr>
        <w:t>mention of historic preservation in Marinette.  The second objective was realized through the enactment of the historic preservation ordinance in 1995</w:t>
      </w:r>
      <w:r w:rsidR="008B0612">
        <w:rPr>
          <w:rStyle w:val="FootnoteReference"/>
          <w:rFonts w:ascii="Times New Roman" w:hAnsi="Times New Roman" w:cs="Times New Roman"/>
          <w:sz w:val="24"/>
          <w:szCs w:val="24"/>
        </w:rPr>
        <w:footnoteReference w:id="8"/>
      </w:r>
      <w:r>
        <w:rPr>
          <w:rFonts w:ascii="Times New Roman" w:hAnsi="Times New Roman" w:cs="Times New Roman"/>
          <w:sz w:val="24"/>
          <w:szCs w:val="24"/>
        </w:rPr>
        <w:t xml:space="preserve">.  </w:t>
      </w:r>
      <w:r w:rsidR="00E64C5F">
        <w:rPr>
          <w:rFonts w:ascii="Times New Roman" w:hAnsi="Times New Roman" w:cs="Times New Roman"/>
          <w:sz w:val="24"/>
          <w:szCs w:val="24"/>
        </w:rPr>
        <w:t>It is not clear if the other three objectives were ever begun, but they</w:t>
      </w:r>
      <w:r>
        <w:rPr>
          <w:rFonts w:ascii="Times New Roman" w:hAnsi="Times New Roman" w:cs="Times New Roman"/>
          <w:sz w:val="24"/>
          <w:szCs w:val="24"/>
        </w:rPr>
        <w:t xml:space="preserve"> were </w:t>
      </w:r>
      <w:r w:rsidR="00E64C5F">
        <w:rPr>
          <w:rFonts w:ascii="Times New Roman" w:hAnsi="Times New Roman" w:cs="Times New Roman"/>
          <w:sz w:val="24"/>
          <w:szCs w:val="24"/>
        </w:rPr>
        <w:t xml:space="preserve">certainly </w:t>
      </w:r>
      <w:r>
        <w:rPr>
          <w:rFonts w:ascii="Times New Roman" w:hAnsi="Times New Roman" w:cs="Times New Roman"/>
          <w:sz w:val="24"/>
          <w:szCs w:val="24"/>
        </w:rPr>
        <w:t>never achieved</w:t>
      </w:r>
      <w:r w:rsidR="00046CA4">
        <w:rPr>
          <w:rFonts w:ascii="Times New Roman" w:hAnsi="Times New Roman" w:cs="Times New Roman"/>
          <w:sz w:val="24"/>
          <w:szCs w:val="24"/>
        </w:rPr>
        <w:t>, nor did Marinette establish a single historic district.</w:t>
      </w:r>
    </w:p>
    <w:p w:rsidR="00F77136" w:rsidRDefault="0065690D" w:rsidP="00F77136">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Unfortunately, just as Marinette’s preservation ordinance was enacted, interest in such efforts </w:t>
      </w:r>
      <w:r w:rsidR="00CD5D50">
        <w:rPr>
          <w:rFonts w:ascii="Times New Roman" w:hAnsi="Times New Roman" w:cs="Times New Roman"/>
          <w:sz w:val="24"/>
          <w:szCs w:val="24"/>
        </w:rPr>
        <w:t>largely disappeared</w:t>
      </w:r>
      <w:r>
        <w:rPr>
          <w:rFonts w:ascii="Times New Roman" w:hAnsi="Times New Roman" w:cs="Times New Roman"/>
          <w:sz w:val="24"/>
          <w:szCs w:val="24"/>
        </w:rPr>
        <w:t>.  In the years that followed, the fates of the Milwaukee Road Train Depot and the Colonial Building would become pol</w:t>
      </w:r>
      <w:r w:rsidR="00F77136">
        <w:rPr>
          <w:rFonts w:ascii="Times New Roman" w:hAnsi="Times New Roman" w:cs="Times New Roman"/>
          <w:sz w:val="24"/>
          <w:szCs w:val="24"/>
        </w:rPr>
        <w:t xml:space="preserve">arizing political issues and lead to changes in both the mayor’s office and in the preservation ordinance.  </w:t>
      </w:r>
      <w:r w:rsidR="00E64C5F">
        <w:rPr>
          <w:rFonts w:ascii="Times New Roman" w:hAnsi="Times New Roman" w:cs="Times New Roman"/>
          <w:sz w:val="24"/>
          <w:szCs w:val="24"/>
        </w:rPr>
        <w:t xml:space="preserve">The Depot, which the railroad closed in 1989, would become the sticking point of a proposed Walgreens development in 2003 before ultimately being relocated and rehabilitated in 2005.  </w:t>
      </w:r>
      <w:r w:rsidR="00F77136">
        <w:rPr>
          <w:rFonts w:ascii="Times New Roman" w:hAnsi="Times New Roman" w:cs="Times New Roman"/>
          <w:sz w:val="24"/>
          <w:szCs w:val="24"/>
        </w:rPr>
        <w:t>In the case of the Colonial Building, the Historic Preservation Commission designated the building a local historical structure in 1999</w:t>
      </w:r>
      <w:r w:rsidR="00F77136">
        <w:rPr>
          <w:rStyle w:val="FootnoteReference"/>
          <w:rFonts w:ascii="Times New Roman" w:hAnsi="Times New Roman" w:cs="Times New Roman"/>
          <w:sz w:val="24"/>
          <w:szCs w:val="24"/>
        </w:rPr>
        <w:footnoteReference w:id="9"/>
      </w:r>
      <w:r w:rsidR="00F77136">
        <w:rPr>
          <w:rFonts w:ascii="Times New Roman" w:hAnsi="Times New Roman" w:cs="Times New Roman"/>
          <w:sz w:val="24"/>
          <w:szCs w:val="24"/>
        </w:rPr>
        <w:t xml:space="preserve">, thereby putting an end to the owner’s plans </w:t>
      </w:r>
      <w:r w:rsidR="00374788">
        <w:rPr>
          <w:rFonts w:ascii="Times New Roman" w:hAnsi="Times New Roman" w:cs="Times New Roman"/>
          <w:sz w:val="24"/>
          <w:szCs w:val="24"/>
        </w:rPr>
        <w:t>to</w:t>
      </w:r>
      <w:r w:rsidR="00F77136">
        <w:rPr>
          <w:rFonts w:ascii="Times New Roman" w:hAnsi="Times New Roman" w:cs="Times New Roman"/>
          <w:sz w:val="24"/>
          <w:szCs w:val="24"/>
        </w:rPr>
        <w:t xml:space="preserve"> raz</w:t>
      </w:r>
      <w:r w:rsidR="00374788">
        <w:rPr>
          <w:rFonts w:ascii="Times New Roman" w:hAnsi="Times New Roman" w:cs="Times New Roman"/>
          <w:sz w:val="24"/>
          <w:szCs w:val="24"/>
        </w:rPr>
        <w:t>e</w:t>
      </w:r>
      <w:r w:rsidR="00F77136">
        <w:rPr>
          <w:rFonts w:ascii="Times New Roman" w:hAnsi="Times New Roman" w:cs="Times New Roman"/>
          <w:sz w:val="24"/>
          <w:szCs w:val="24"/>
        </w:rPr>
        <w:t xml:space="preserve"> the building.  Ownership subsequently changed hands, but repairs were never made to stabilize the granite façade.  The fate of the </w:t>
      </w:r>
      <w:r w:rsidR="00F77136">
        <w:rPr>
          <w:rFonts w:ascii="Times New Roman" w:hAnsi="Times New Roman" w:cs="Times New Roman"/>
          <w:sz w:val="24"/>
          <w:szCs w:val="24"/>
        </w:rPr>
        <w:lastRenderedPageBreak/>
        <w:t>building would continue to un</w:t>
      </w:r>
      <w:r w:rsidR="00374788">
        <w:rPr>
          <w:rFonts w:ascii="Times New Roman" w:hAnsi="Times New Roman" w:cs="Times New Roman"/>
          <w:sz w:val="24"/>
          <w:szCs w:val="24"/>
        </w:rPr>
        <w:t>ravel</w:t>
      </w:r>
      <w:r w:rsidR="00F77136">
        <w:rPr>
          <w:rFonts w:ascii="Times New Roman" w:hAnsi="Times New Roman" w:cs="Times New Roman"/>
          <w:sz w:val="24"/>
          <w:szCs w:val="24"/>
        </w:rPr>
        <w:t xml:space="preserve"> until the city condemned the building in 2007</w:t>
      </w:r>
      <w:r w:rsidR="00F77136">
        <w:rPr>
          <w:rStyle w:val="FootnoteReference"/>
          <w:rFonts w:ascii="Times New Roman" w:hAnsi="Times New Roman" w:cs="Times New Roman"/>
          <w:sz w:val="24"/>
          <w:szCs w:val="24"/>
        </w:rPr>
        <w:footnoteReference w:id="10"/>
      </w:r>
      <w:r w:rsidR="00F77136">
        <w:rPr>
          <w:rFonts w:ascii="Times New Roman" w:hAnsi="Times New Roman" w:cs="Times New Roman"/>
          <w:sz w:val="24"/>
          <w:szCs w:val="24"/>
        </w:rPr>
        <w:t xml:space="preserve"> and razed it in 2008</w:t>
      </w:r>
      <w:r w:rsidR="00F77136">
        <w:rPr>
          <w:rStyle w:val="FootnoteReference"/>
          <w:rFonts w:ascii="Times New Roman" w:hAnsi="Times New Roman" w:cs="Times New Roman"/>
          <w:sz w:val="24"/>
          <w:szCs w:val="24"/>
        </w:rPr>
        <w:footnoteReference w:id="11"/>
      </w:r>
      <w:r w:rsidR="00F77136">
        <w:rPr>
          <w:rFonts w:ascii="Times New Roman" w:hAnsi="Times New Roman" w:cs="Times New Roman"/>
          <w:sz w:val="24"/>
          <w:szCs w:val="24"/>
        </w:rPr>
        <w:t>.</w:t>
      </w:r>
    </w:p>
    <w:p w:rsidR="006A5B89" w:rsidRDefault="006A5B89" w:rsidP="00F77136">
      <w:pPr>
        <w:spacing w:after="0" w:line="240" w:lineRule="auto"/>
        <w:ind w:firstLine="720"/>
        <w:rPr>
          <w:rFonts w:ascii="Times New Roman" w:hAnsi="Times New Roman" w:cs="Times New Roman"/>
          <w:sz w:val="24"/>
          <w:szCs w:val="24"/>
        </w:rPr>
      </w:pPr>
    </w:p>
    <w:p w:rsidR="006A5B89" w:rsidRPr="006A5B89" w:rsidRDefault="006A5B89" w:rsidP="006A5B89">
      <w:pPr>
        <w:spacing w:after="0" w:line="240" w:lineRule="auto"/>
        <w:rPr>
          <w:rFonts w:ascii="Times New Roman" w:hAnsi="Times New Roman" w:cs="Times New Roman"/>
          <w:i/>
          <w:sz w:val="24"/>
          <w:szCs w:val="24"/>
        </w:rPr>
      </w:pPr>
      <w:r w:rsidRPr="006A5B89">
        <w:rPr>
          <w:rFonts w:ascii="Times New Roman" w:hAnsi="Times New Roman" w:cs="Times New Roman"/>
          <w:i/>
          <w:sz w:val="24"/>
          <w:szCs w:val="24"/>
        </w:rPr>
        <w:t>Revisions to Marinette’s Historic Preservation Ordinance</w:t>
      </w:r>
    </w:p>
    <w:p w:rsidR="006A5B89" w:rsidRDefault="006A5B89" w:rsidP="006A5B89">
      <w:pPr>
        <w:spacing w:after="0" w:line="240" w:lineRule="auto"/>
        <w:rPr>
          <w:rFonts w:ascii="Times New Roman" w:hAnsi="Times New Roman" w:cs="Times New Roman"/>
          <w:sz w:val="24"/>
          <w:szCs w:val="24"/>
        </w:rPr>
      </w:pPr>
    </w:p>
    <w:p w:rsidR="00374788" w:rsidRDefault="00374788" w:rsidP="00F77136">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It is interesting to note that </w:t>
      </w:r>
      <w:r w:rsidR="006A5B89">
        <w:rPr>
          <w:rFonts w:ascii="Times New Roman" w:hAnsi="Times New Roman" w:cs="Times New Roman"/>
          <w:sz w:val="24"/>
          <w:szCs w:val="24"/>
        </w:rPr>
        <w:t xml:space="preserve">while the sagas of the Depot and Colonial Building unfolded, </w:t>
      </w:r>
      <w:r>
        <w:rPr>
          <w:rFonts w:ascii="Times New Roman" w:hAnsi="Times New Roman" w:cs="Times New Roman"/>
          <w:sz w:val="24"/>
          <w:szCs w:val="24"/>
        </w:rPr>
        <w:t>Marinette’s historic preservation ordinance was revised</w:t>
      </w:r>
      <w:r w:rsidR="006A5B89">
        <w:rPr>
          <w:rFonts w:ascii="Times New Roman" w:hAnsi="Times New Roman" w:cs="Times New Roman"/>
          <w:sz w:val="24"/>
          <w:szCs w:val="24"/>
        </w:rPr>
        <w:t xml:space="preserve">; however, </w:t>
      </w:r>
      <w:r>
        <w:rPr>
          <w:rFonts w:ascii="Times New Roman" w:hAnsi="Times New Roman" w:cs="Times New Roman"/>
          <w:sz w:val="24"/>
          <w:szCs w:val="24"/>
        </w:rPr>
        <w:t xml:space="preserve">it is difficult to determine when, precisely, </w:t>
      </w:r>
      <w:r w:rsidR="00972205">
        <w:rPr>
          <w:rFonts w:ascii="Times New Roman" w:hAnsi="Times New Roman" w:cs="Times New Roman"/>
          <w:sz w:val="24"/>
          <w:szCs w:val="24"/>
        </w:rPr>
        <w:t xml:space="preserve">the </w:t>
      </w:r>
      <w:r w:rsidR="00E52495">
        <w:rPr>
          <w:rFonts w:ascii="Times New Roman" w:hAnsi="Times New Roman" w:cs="Times New Roman"/>
          <w:sz w:val="24"/>
          <w:szCs w:val="24"/>
        </w:rPr>
        <w:t>revisions</w:t>
      </w:r>
      <w:r>
        <w:rPr>
          <w:rFonts w:ascii="Times New Roman" w:hAnsi="Times New Roman" w:cs="Times New Roman"/>
          <w:sz w:val="24"/>
          <w:szCs w:val="24"/>
        </w:rPr>
        <w:t xml:space="preserve"> occurred.  Calls to the office of the city attorney and city building inspector revealed that these departments do not maintain a revision history of ordinances and current ordinances do not include any note as to when they were last revised.  </w:t>
      </w:r>
      <w:r w:rsidR="00E64C5F">
        <w:rPr>
          <w:rFonts w:ascii="Times New Roman" w:hAnsi="Times New Roman" w:cs="Times New Roman"/>
          <w:sz w:val="24"/>
          <w:szCs w:val="24"/>
        </w:rPr>
        <w:t xml:space="preserve">Further research </w:t>
      </w:r>
      <w:r w:rsidR="00EF6F8C">
        <w:rPr>
          <w:rFonts w:ascii="Times New Roman" w:hAnsi="Times New Roman" w:cs="Times New Roman"/>
          <w:sz w:val="24"/>
          <w:szCs w:val="24"/>
        </w:rPr>
        <w:t>might</w:t>
      </w:r>
      <w:r w:rsidR="00E64C5F">
        <w:rPr>
          <w:rFonts w:ascii="Times New Roman" w:hAnsi="Times New Roman" w:cs="Times New Roman"/>
          <w:sz w:val="24"/>
          <w:szCs w:val="24"/>
        </w:rPr>
        <w:t xml:space="preserve"> pinpoint when </w:t>
      </w:r>
      <w:r w:rsidR="00E52495">
        <w:rPr>
          <w:rFonts w:ascii="Times New Roman" w:hAnsi="Times New Roman" w:cs="Times New Roman"/>
          <w:sz w:val="24"/>
          <w:szCs w:val="24"/>
        </w:rPr>
        <w:t>any</w:t>
      </w:r>
      <w:r w:rsidR="00E64C5F">
        <w:rPr>
          <w:rFonts w:ascii="Times New Roman" w:hAnsi="Times New Roman" w:cs="Times New Roman"/>
          <w:sz w:val="24"/>
          <w:szCs w:val="24"/>
        </w:rPr>
        <w:t xml:space="preserve"> revisions were made.  </w:t>
      </w:r>
      <w:r>
        <w:rPr>
          <w:rFonts w:ascii="Times New Roman" w:hAnsi="Times New Roman" w:cs="Times New Roman"/>
          <w:sz w:val="24"/>
          <w:szCs w:val="24"/>
        </w:rPr>
        <w:t xml:space="preserve">Regardless, while the Historic Preservation Commission was able to designate the Colonial Building as a local historical structure </w:t>
      </w:r>
      <w:r w:rsidR="006A5B89">
        <w:rPr>
          <w:rFonts w:ascii="Times New Roman" w:hAnsi="Times New Roman" w:cs="Times New Roman"/>
          <w:sz w:val="24"/>
          <w:szCs w:val="24"/>
        </w:rPr>
        <w:t>without owner consent</w:t>
      </w:r>
      <w:r>
        <w:rPr>
          <w:rFonts w:ascii="Times New Roman" w:hAnsi="Times New Roman" w:cs="Times New Roman"/>
          <w:sz w:val="24"/>
          <w:szCs w:val="24"/>
        </w:rPr>
        <w:t xml:space="preserve"> in 1999, the ordinance now requires that owner consent first be obtained before any historic structure can be designated as such.  Specifically, </w:t>
      </w:r>
      <w:r w:rsidR="00D35772">
        <w:rPr>
          <w:rFonts w:ascii="Times New Roman" w:hAnsi="Times New Roman" w:cs="Times New Roman"/>
          <w:sz w:val="24"/>
          <w:szCs w:val="24"/>
        </w:rPr>
        <w:t>a key section of the ordinance, as written in 1995 and as it now appears, is</w:t>
      </w:r>
      <w:r>
        <w:rPr>
          <w:rFonts w:ascii="Times New Roman" w:hAnsi="Times New Roman" w:cs="Times New Roman"/>
          <w:sz w:val="24"/>
          <w:szCs w:val="24"/>
        </w:rPr>
        <w:t xml:space="preserve"> listed below.  </w:t>
      </w:r>
    </w:p>
    <w:p w:rsidR="00374788" w:rsidRDefault="00374788" w:rsidP="00F77136">
      <w:pPr>
        <w:spacing w:after="0" w:line="240" w:lineRule="auto"/>
        <w:ind w:firstLine="720"/>
        <w:rPr>
          <w:rFonts w:ascii="Times New Roman" w:hAnsi="Times New Roman" w:cs="Times New Roman"/>
          <w:sz w:val="24"/>
          <w:szCs w:val="24"/>
        </w:rPr>
      </w:pPr>
    </w:p>
    <w:p w:rsidR="00374788" w:rsidRDefault="00374788" w:rsidP="00F77136">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SEC. 13-7-5 POWERS AND DUTIES (</w:t>
      </w:r>
      <w:r w:rsidR="00800C00" w:rsidRPr="0016034A">
        <w:rPr>
          <w:rFonts w:ascii="Times New Roman" w:hAnsi="Times New Roman" w:cs="Times New Roman"/>
          <w:i/>
          <w:sz w:val="24"/>
          <w:szCs w:val="24"/>
        </w:rPr>
        <w:t xml:space="preserve">as written in </w:t>
      </w:r>
      <w:r w:rsidRPr="0016034A">
        <w:rPr>
          <w:rFonts w:ascii="Times New Roman" w:hAnsi="Times New Roman" w:cs="Times New Roman"/>
          <w:i/>
          <w:sz w:val="24"/>
          <w:szCs w:val="24"/>
        </w:rPr>
        <w:t>1995</w:t>
      </w:r>
      <w:r>
        <w:rPr>
          <w:rFonts w:ascii="Times New Roman" w:hAnsi="Times New Roman" w:cs="Times New Roman"/>
          <w:sz w:val="24"/>
          <w:szCs w:val="24"/>
        </w:rPr>
        <w:t>)</w:t>
      </w:r>
    </w:p>
    <w:p w:rsidR="00374788" w:rsidRDefault="00374788" w:rsidP="00374788">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The Commission shall have the power, subject to Section 13-7-6, to designate historic structures and historic sites and to recommend designation of historic districts within the corporate boundaries of Marinette.  Such designations shall be made based on Section 13-7-4.  Historic districts shall be approved by the Common Council.  Once des</w:t>
      </w:r>
      <w:r w:rsidR="00835101">
        <w:rPr>
          <w:rFonts w:ascii="Times New Roman" w:hAnsi="Times New Roman" w:cs="Times New Roman"/>
          <w:sz w:val="24"/>
          <w:szCs w:val="24"/>
        </w:rPr>
        <w:t>ignated, such historic structures, sites and districts shall be subject to all the provisions of this ordinance.</w:t>
      </w:r>
    </w:p>
    <w:p w:rsidR="006A5B89" w:rsidRDefault="006A5B89" w:rsidP="006A5B89">
      <w:pPr>
        <w:spacing w:after="0" w:line="240" w:lineRule="auto"/>
        <w:rPr>
          <w:rFonts w:ascii="Times New Roman" w:hAnsi="Times New Roman" w:cs="Times New Roman"/>
          <w:sz w:val="24"/>
          <w:szCs w:val="24"/>
        </w:rPr>
      </w:pPr>
    </w:p>
    <w:p w:rsidR="006A5B89" w:rsidRPr="006A5B89" w:rsidRDefault="006A5B89" w:rsidP="006A5B89">
      <w:pPr>
        <w:spacing w:after="0" w:line="240" w:lineRule="auto"/>
        <w:rPr>
          <w:rFonts w:ascii="Times New Roman" w:hAnsi="Times New Roman" w:cs="Times New Roman"/>
          <w:sz w:val="24"/>
          <w:szCs w:val="24"/>
        </w:rPr>
      </w:pPr>
      <w:r>
        <w:rPr>
          <w:rFonts w:ascii="Times New Roman" w:hAnsi="Times New Roman" w:cs="Times New Roman"/>
          <w:sz w:val="24"/>
          <w:szCs w:val="24"/>
        </w:rPr>
        <w:t>This stands in contrast to the ordinance as it now appears.</w:t>
      </w:r>
    </w:p>
    <w:p w:rsidR="00835101" w:rsidRDefault="00835101" w:rsidP="00835101">
      <w:pPr>
        <w:spacing w:after="0" w:line="240" w:lineRule="auto"/>
        <w:ind w:left="720"/>
        <w:rPr>
          <w:rFonts w:ascii="Times New Roman" w:hAnsi="Times New Roman" w:cs="Times New Roman"/>
          <w:sz w:val="24"/>
          <w:szCs w:val="24"/>
        </w:rPr>
      </w:pPr>
    </w:p>
    <w:p w:rsidR="00835101" w:rsidRDefault="00835101" w:rsidP="00835101">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13.3105 Powers and Duties of Commission (</w:t>
      </w:r>
      <w:r w:rsidRPr="0016034A">
        <w:rPr>
          <w:rFonts w:ascii="Times New Roman" w:hAnsi="Times New Roman" w:cs="Times New Roman"/>
          <w:i/>
          <w:sz w:val="24"/>
          <w:szCs w:val="24"/>
        </w:rPr>
        <w:t>current</w:t>
      </w:r>
      <w:r>
        <w:rPr>
          <w:rFonts w:ascii="Times New Roman" w:hAnsi="Times New Roman" w:cs="Times New Roman"/>
          <w:sz w:val="24"/>
          <w:szCs w:val="24"/>
        </w:rPr>
        <w:t>)</w:t>
      </w:r>
    </w:p>
    <w:p w:rsidR="00835101" w:rsidRDefault="00835101" w:rsidP="00835101">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Designation</w:t>
      </w:r>
    </w:p>
    <w:p w:rsidR="00835101" w:rsidRDefault="00835101" w:rsidP="00835101">
      <w:pPr>
        <w:pStyle w:val="ListParagraph"/>
        <w:spacing w:after="0" w:line="240" w:lineRule="auto"/>
        <w:ind w:left="1080"/>
        <w:rPr>
          <w:rFonts w:ascii="Times New Roman" w:hAnsi="Times New Roman" w:cs="Times New Roman"/>
          <w:sz w:val="24"/>
          <w:szCs w:val="24"/>
        </w:rPr>
      </w:pPr>
      <w:r>
        <w:rPr>
          <w:rFonts w:ascii="Times New Roman" w:hAnsi="Times New Roman" w:cs="Times New Roman"/>
          <w:sz w:val="24"/>
          <w:szCs w:val="24"/>
        </w:rPr>
        <w:t>Upon the request of the property owner, the Commission shall have the power, subject to this Ordinance, to designate historic structures and historic sites.  The commission shall have the power to recommend designation of historic districts within the city limits.  Such designations shall be made based on this Ordinance.  Historic districts shall be approved by the common council.  Once designated, such historic structures, sites, and districts shall be subject to all the provisions of this chapter.</w:t>
      </w:r>
    </w:p>
    <w:p w:rsidR="00835101" w:rsidRPr="00835101" w:rsidRDefault="00835101" w:rsidP="00835101">
      <w:pPr>
        <w:spacing w:after="0" w:line="240" w:lineRule="auto"/>
        <w:ind w:left="1080"/>
        <w:rPr>
          <w:rFonts w:ascii="Times New Roman" w:hAnsi="Times New Roman" w:cs="Times New Roman"/>
          <w:sz w:val="24"/>
          <w:szCs w:val="24"/>
        </w:rPr>
      </w:pPr>
    </w:p>
    <w:p w:rsidR="00374788" w:rsidRDefault="00374788" w:rsidP="00F77136">
      <w:pPr>
        <w:spacing w:after="0" w:line="240" w:lineRule="auto"/>
        <w:ind w:firstLine="720"/>
        <w:rPr>
          <w:rFonts w:ascii="Times New Roman" w:eastAsia="Times New Roman" w:hAnsi="Times New Roman" w:cs="Times New Roman"/>
          <w:sz w:val="24"/>
          <w:szCs w:val="24"/>
        </w:rPr>
      </w:pPr>
      <w:r>
        <w:rPr>
          <w:rFonts w:ascii="Times New Roman" w:hAnsi="Times New Roman" w:cs="Times New Roman"/>
          <w:sz w:val="24"/>
          <w:szCs w:val="24"/>
        </w:rPr>
        <w:t xml:space="preserve">This owner consent clause </w:t>
      </w:r>
      <w:r w:rsidR="006A5B89">
        <w:rPr>
          <w:rFonts w:ascii="Times New Roman" w:hAnsi="Times New Roman" w:cs="Times New Roman"/>
          <w:sz w:val="24"/>
          <w:szCs w:val="24"/>
        </w:rPr>
        <w:t>may appear to be</w:t>
      </w:r>
      <w:r>
        <w:rPr>
          <w:rFonts w:ascii="Times New Roman" w:hAnsi="Times New Roman" w:cs="Times New Roman"/>
          <w:sz w:val="24"/>
          <w:szCs w:val="24"/>
        </w:rPr>
        <w:t xml:space="preserve"> </w:t>
      </w:r>
      <w:r w:rsidR="006A5B89">
        <w:rPr>
          <w:rFonts w:ascii="Times New Roman" w:hAnsi="Times New Roman" w:cs="Times New Roman"/>
          <w:sz w:val="24"/>
          <w:szCs w:val="24"/>
        </w:rPr>
        <w:t>a subtle change</w:t>
      </w:r>
      <w:r w:rsidR="0016034A">
        <w:rPr>
          <w:rFonts w:ascii="Times New Roman" w:hAnsi="Times New Roman" w:cs="Times New Roman"/>
          <w:sz w:val="24"/>
          <w:szCs w:val="24"/>
        </w:rPr>
        <w:t xml:space="preserve"> (“Upon the request of the property owner”)</w:t>
      </w:r>
      <w:r>
        <w:rPr>
          <w:rFonts w:ascii="Times New Roman" w:hAnsi="Times New Roman" w:cs="Times New Roman"/>
          <w:sz w:val="24"/>
          <w:szCs w:val="24"/>
        </w:rPr>
        <w:t xml:space="preserve">, but it has the effect of rendering the ordinance </w:t>
      </w:r>
      <w:r w:rsidR="00EF6F8C">
        <w:rPr>
          <w:rFonts w:ascii="Times New Roman" w:hAnsi="Times New Roman" w:cs="Times New Roman"/>
          <w:sz w:val="24"/>
          <w:szCs w:val="24"/>
        </w:rPr>
        <w:t xml:space="preserve">ineffectual with regard to </w:t>
      </w:r>
      <w:r>
        <w:rPr>
          <w:rFonts w:ascii="Times New Roman" w:hAnsi="Times New Roman" w:cs="Times New Roman"/>
          <w:sz w:val="24"/>
          <w:szCs w:val="24"/>
        </w:rPr>
        <w:t xml:space="preserve">its intent </w:t>
      </w:r>
      <w:r w:rsidR="00800C00">
        <w:rPr>
          <w:rFonts w:ascii="Times New Roman" w:hAnsi="Times New Roman" w:cs="Times New Roman"/>
          <w:sz w:val="24"/>
          <w:szCs w:val="24"/>
        </w:rPr>
        <w:t>and</w:t>
      </w:r>
      <w:r>
        <w:rPr>
          <w:rFonts w:ascii="Times New Roman" w:hAnsi="Times New Roman" w:cs="Times New Roman"/>
          <w:sz w:val="24"/>
          <w:szCs w:val="24"/>
        </w:rPr>
        <w:t xml:space="preserve"> purpose.  </w:t>
      </w:r>
      <w:r w:rsidR="0016034A">
        <w:rPr>
          <w:rFonts w:ascii="Times New Roman" w:hAnsi="Times New Roman" w:cs="Times New Roman"/>
          <w:sz w:val="24"/>
          <w:szCs w:val="24"/>
        </w:rPr>
        <w:t xml:space="preserve">Now the </w:t>
      </w:r>
      <w:r w:rsidR="0051275B">
        <w:rPr>
          <w:rFonts w:ascii="Times New Roman" w:hAnsi="Times New Roman" w:cs="Times New Roman"/>
          <w:sz w:val="24"/>
          <w:szCs w:val="24"/>
        </w:rPr>
        <w:t>determination</w:t>
      </w:r>
      <w:r w:rsidR="0016034A">
        <w:rPr>
          <w:rFonts w:ascii="Times New Roman" w:hAnsi="Times New Roman" w:cs="Times New Roman"/>
          <w:sz w:val="24"/>
          <w:szCs w:val="24"/>
        </w:rPr>
        <w:t xml:space="preserve"> of historic significance rests not with the </w:t>
      </w:r>
      <w:r w:rsidR="0051275B">
        <w:rPr>
          <w:rFonts w:ascii="Times New Roman" w:hAnsi="Times New Roman" w:cs="Times New Roman"/>
          <w:sz w:val="24"/>
          <w:szCs w:val="24"/>
        </w:rPr>
        <w:t xml:space="preserve">standards adopted by the </w:t>
      </w:r>
      <w:r w:rsidR="0016034A">
        <w:rPr>
          <w:rFonts w:ascii="Times New Roman" w:hAnsi="Times New Roman" w:cs="Times New Roman"/>
          <w:sz w:val="24"/>
          <w:szCs w:val="24"/>
        </w:rPr>
        <w:t xml:space="preserve">Historic Preservation Commission, but rather with individual property owners.  This begs </w:t>
      </w:r>
      <w:r w:rsidR="00E77EA3">
        <w:rPr>
          <w:rFonts w:ascii="Times New Roman" w:hAnsi="Times New Roman" w:cs="Times New Roman"/>
          <w:sz w:val="24"/>
          <w:szCs w:val="24"/>
        </w:rPr>
        <w:t>two</w:t>
      </w:r>
      <w:r w:rsidR="0016034A">
        <w:rPr>
          <w:rFonts w:ascii="Times New Roman" w:hAnsi="Times New Roman" w:cs="Times New Roman"/>
          <w:sz w:val="24"/>
          <w:szCs w:val="24"/>
        </w:rPr>
        <w:t xml:space="preserve"> question</w:t>
      </w:r>
      <w:r w:rsidR="00E77EA3">
        <w:rPr>
          <w:rFonts w:ascii="Times New Roman" w:hAnsi="Times New Roman" w:cs="Times New Roman"/>
          <w:sz w:val="24"/>
          <w:szCs w:val="24"/>
        </w:rPr>
        <w:t>s</w:t>
      </w:r>
      <w:r w:rsidR="00106805">
        <w:rPr>
          <w:rFonts w:ascii="Times New Roman" w:hAnsi="Times New Roman" w:cs="Times New Roman"/>
          <w:sz w:val="24"/>
          <w:szCs w:val="24"/>
        </w:rPr>
        <w:t>—</w:t>
      </w:r>
      <w:r w:rsidR="0016034A">
        <w:rPr>
          <w:rFonts w:ascii="Times New Roman" w:hAnsi="Times New Roman" w:cs="Times New Roman"/>
          <w:sz w:val="24"/>
          <w:szCs w:val="24"/>
        </w:rPr>
        <w:t>is</w:t>
      </w:r>
      <w:r w:rsidR="00106805">
        <w:rPr>
          <w:rFonts w:ascii="Times New Roman" w:hAnsi="Times New Roman" w:cs="Times New Roman"/>
          <w:sz w:val="24"/>
          <w:szCs w:val="24"/>
        </w:rPr>
        <w:t xml:space="preserve"> </w:t>
      </w:r>
      <w:r w:rsidR="0016034A">
        <w:rPr>
          <w:rFonts w:ascii="Times New Roman" w:hAnsi="Times New Roman" w:cs="Times New Roman"/>
          <w:sz w:val="24"/>
          <w:szCs w:val="24"/>
        </w:rPr>
        <w:t xml:space="preserve">the </w:t>
      </w:r>
      <w:r w:rsidR="00EA22DD">
        <w:rPr>
          <w:rFonts w:ascii="Times New Roman" w:hAnsi="Times New Roman" w:cs="Times New Roman"/>
          <w:sz w:val="24"/>
          <w:szCs w:val="24"/>
        </w:rPr>
        <w:t xml:space="preserve">actual </w:t>
      </w:r>
      <w:r w:rsidR="0016034A">
        <w:rPr>
          <w:rFonts w:ascii="Times New Roman" w:hAnsi="Times New Roman" w:cs="Times New Roman"/>
          <w:sz w:val="24"/>
          <w:szCs w:val="24"/>
        </w:rPr>
        <w:t xml:space="preserve">historic significance of a property in any way dependent on the wishes of the current property owner?  </w:t>
      </w:r>
      <w:r w:rsidR="00E77EA3">
        <w:rPr>
          <w:rFonts w:ascii="Times New Roman" w:hAnsi="Times New Roman" w:cs="Times New Roman"/>
          <w:sz w:val="24"/>
          <w:szCs w:val="24"/>
        </w:rPr>
        <w:t xml:space="preserve">What incentive does a property owner have for voluntarily subjecting their property to additional regulations?  </w:t>
      </w:r>
      <w:r w:rsidR="009C3453">
        <w:rPr>
          <w:rFonts w:ascii="Times New Roman" w:hAnsi="Times New Roman" w:cs="Times New Roman"/>
          <w:sz w:val="24"/>
          <w:szCs w:val="24"/>
        </w:rPr>
        <w:t xml:space="preserve">The answers are “no” and, with the exception </w:t>
      </w:r>
      <w:r w:rsidR="00972205">
        <w:rPr>
          <w:rFonts w:ascii="Times New Roman" w:hAnsi="Times New Roman" w:cs="Times New Roman"/>
          <w:sz w:val="24"/>
          <w:szCs w:val="24"/>
        </w:rPr>
        <w:t>of</w:t>
      </w:r>
      <w:r w:rsidR="009C3453">
        <w:rPr>
          <w:rFonts w:ascii="Times New Roman" w:hAnsi="Times New Roman" w:cs="Times New Roman"/>
          <w:sz w:val="24"/>
          <w:szCs w:val="24"/>
        </w:rPr>
        <w:t xml:space="preserve"> a plaque per Section 13.3107 of the ordinance, “none”.  </w:t>
      </w:r>
      <w:r w:rsidR="0016034A" w:rsidRPr="00342928">
        <w:rPr>
          <w:rFonts w:ascii="Times New Roman" w:eastAsia="Times New Roman" w:hAnsi="Times New Roman" w:cs="Times New Roman"/>
          <w:sz w:val="24"/>
          <w:szCs w:val="24"/>
        </w:rPr>
        <w:t xml:space="preserve">Owner consent </w:t>
      </w:r>
      <w:r w:rsidR="00342928" w:rsidRPr="00342928">
        <w:rPr>
          <w:rFonts w:ascii="Times New Roman" w:eastAsia="Times New Roman" w:hAnsi="Times New Roman" w:cs="Times New Roman"/>
          <w:sz w:val="24"/>
          <w:szCs w:val="24"/>
        </w:rPr>
        <w:t>(</w:t>
      </w:r>
      <w:r w:rsidR="0016034A" w:rsidRPr="00342928">
        <w:rPr>
          <w:rFonts w:ascii="Times New Roman" w:eastAsia="Times New Roman" w:hAnsi="Times New Roman" w:cs="Times New Roman"/>
          <w:sz w:val="24"/>
          <w:szCs w:val="24"/>
        </w:rPr>
        <w:t xml:space="preserve">and </w:t>
      </w:r>
      <w:r w:rsidR="0016034A" w:rsidRPr="00342928">
        <w:rPr>
          <w:rFonts w:ascii="Times New Roman" w:eastAsia="Times New Roman" w:hAnsi="Times New Roman" w:cs="Times New Roman"/>
          <w:sz w:val="24"/>
          <w:szCs w:val="24"/>
        </w:rPr>
        <w:lastRenderedPageBreak/>
        <w:t>objection</w:t>
      </w:r>
      <w:r w:rsidR="00342928" w:rsidRPr="00342928">
        <w:rPr>
          <w:rFonts w:ascii="Times New Roman" w:eastAsia="Times New Roman" w:hAnsi="Times New Roman" w:cs="Times New Roman"/>
          <w:sz w:val="24"/>
          <w:szCs w:val="24"/>
        </w:rPr>
        <w:t>)</w:t>
      </w:r>
      <w:r w:rsidR="0016034A" w:rsidRPr="00342928">
        <w:rPr>
          <w:rFonts w:ascii="Times New Roman" w:eastAsia="Times New Roman" w:hAnsi="Times New Roman" w:cs="Times New Roman"/>
          <w:sz w:val="24"/>
          <w:szCs w:val="24"/>
        </w:rPr>
        <w:t xml:space="preserve"> clauses </w:t>
      </w:r>
      <w:r w:rsidR="00342928" w:rsidRPr="00342928">
        <w:rPr>
          <w:rFonts w:ascii="Times New Roman" w:eastAsia="Times New Roman" w:hAnsi="Times New Roman" w:cs="Times New Roman"/>
          <w:sz w:val="24"/>
          <w:szCs w:val="24"/>
        </w:rPr>
        <w:t xml:space="preserve">such as this </w:t>
      </w:r>
      <w:r w:rsidR="0016034A" w:rsidRPr="00342928">
        <w:rPr>
          <w:rFonts w:ascii="Times New Roman" w:eastAsia="Times New Roman" w:hAnsi="Times New Roman" w:cs="Times New Roman"/>
          <w:sz w:val="24"/>
          <w:szCs w:val="24"/>
        </w:rPr>
        <w:t xml:space="preserve">lack any standard for decision-making </w:t>
      </w:r>
      <w:r w:rsidR="00342928" w:rsidRPr="00342928">
        <w:rPr>
          <w:rFonts w:ascii="Times New Roman" w:eastAsia="Times New Roman" w:hAnsi="Times New Roman" w:cs="Times New Roman"/>
          <w:sz w:val="24"/>
          <w:szCs w:val="24"/>
        </w:rPr>
        <w:t xml:space="preserve">regarding historic significance </w:t>
      </w:r>
      <w:r w:rsidR="0016034A" w:rsidRPr="00342928">
        <w:rPr>
          <w:rFonts w:ascii="Times New Roman" w:eastAsia="Times New Roman" w:hAnsi="Times New Roman" w:cs="Times New Roman"/>
          <w:sz w:val="24"/>
          <w:szCs w:val="24"/>
        </w:rPr>
        <w:t>by property owners.  As such, the often uninformed and misguided intentions of private individuals are put in a position of being able to determine</w:t>
      </w:r>
      <w:r w:rsidR="0051275B">
        <w:rPr>
          <w:rFonts w:ascii="Times New Roman" w:eastAsia="Times New Roman" w:hAnsi="Times New Roman" w:cs="Times New Roman"/>
          <w:sz w:val="24"/>
          <w:szCs w:val="24"/>
        </w:rPr>
        <w:t xml:space="preserve"> the public good and</w:t>
      </w:r>
      <w:r w:rsidR="00727DA2">
        <w:rPr>
          <w:rFonts w:ascii="Times New Roman" w:eastAsia="Times New Roman" w:hAnsi="Times New Roman" w:cs="Times New Roman"/>
          <w:sz w:val="24"/>
          <w:szCs w:val="24"/>
        </w:rPr>
        <w:t xml:space="preserve"> for this reason</w:t>
      </w:r>
      <w:r w:rsidR="0051275B">
        <w:rPr>
          <w:rFonts w:ascii="Times New Roman" w:eastAsia="Times New Roman" w:hAnsi="Times New Roman" w:cs="Times New Roman"/>
          <w:sz w:val="24"/>
          <w:szCs w:val="24"/>
        </w:rPr>
        <w:t xml:space="preserve">, as discussed </w:t>
      </w:r>
      <w:r w:rsidR="00D35772">
        <w:rPr>
          <w:rFonts w:ascii="Times New Roman" w:eastAsia="Times New Roman" w:hAnsi="Times New Roman" w:cs="Times New Roman"/>
          <w:sz w:val="24"/>
          <w:szCs w:val="24"/>
        </w:rPr>
        <w:t>later</w:t>
      </w:r>
      <w:r w:rsidR="0051275B">
        <w:rPr>
          <w:rFonts w:ascii="Times New Roman" w:eastAsia="Times New Roman" w:hAnsi="Times New Roman" w:cs="Times New Roman"/>
          <w:sz w:val="24"/>
          <w:szCs w:val="24"/>
        </w:rPr>
        <w:t xml:space="preserve">, owner consent clauses are likely not </w:t>
      </w:r>
      <w:r w:rsidR="00727DA2">
        <w:rPr>
          <w:rFonts w:ascii="Times New Roman" w:eastAsia="Times New Roman" w:hAnsi="Times New Roman" w:cs="Times New Roman"/>
          <w:sz w:val="24"/>
          <w:szCs w:val="24"/>
        </w:rPr>
        <w:t>constitutional</w:t>
      </w:r>
      <w:r w:rsidR="0051275B">
        <w:rPr>
          <w:rFonts w:ascii="Times New Roman" w:eastAsia="Times New Roman" w:hAnsi="Times New Roman" w:cs="Times New Roman"/>
          <w:sz w:val="24"/>
          <w:szCs w:val="24"/>
        </w:rPr>
        <w:t>.</w:t>
      </w:r>
    </w:p>
    <w:p w:rsidR="00D35772" w:rsidRDefault="00D35772" w:rsidP="00F77136">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Beyond owner consent, the current ordinance now includes some lengthy details about the recourses available should a designated landmark fall into serious disrepair.  These recourses were largely absent from the ordinance as it was originally written and they appear to have been designed so as to encourage demolition of </w:t>
      </w:r>
      <w:r w:rsidR="00684011">
        <w:rPr>
          <w:rFonts w:ascii="Times New Roman" w:eastAsia="Times New Roman" w:hAnsi="Times New Roman" w:cs="Times New Roman"/>
          <w:sz w:val="24"/>
          <w:szCs w:val="24"/>
        </w:rPr>
        <w:t xml:space="preserve">threatened </w:t>
      </w:r>
      <w:r>
        <w:rPr>
          <w:rFonts w:ascii="Times New Roman" w:eastAsia="Times New Roman" w:hAnsi="Times New Roman" w:cs="Times New Roman"/>
          <w:sz w:val="24"/>
          <w:szCs w:val="24"/>
        </w:rPr>
        <w:t>landmarks.  The recourses are primarily twofold:</w:t>
      </w:r>
    </w:p>
    <w:p w:rsidR="00D35772" w:rsidRDefault="00D35772" w:rsidP="00F77136">
      <w:pPr>
        <w:spacing w:after="0" w:line="240" w:lineRule="auto"/>
        <w:ind w:firstLine="720"/>
        <w:rPr>
          <w:rFonts w:ascii="Times New Roman" w:eastAsia="Times New Roman" w:hAnsi="Times New Roman" w:cs="Times New Roman"/>
          <w:sz w:val="24"/>
          <w:szCs w:val="24"/>
        </w:rPr>
      </w:pPr>
    </w:p>
    <w:p w:rsidR="00D35772" w:rsidRDefault="00D35772" w:rsidP="00F77136">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sidR="00366F0A">
        <w:rPr>
          <w:rFonts w:ascii="Times New Roman" w:eastAsia="Times New Roman" w:hAnsi="Times New Roman" w:cs="Times New Roman"/>
          <w:sz w:val="24"/>
          <w:szCs w:val="24"/>
        </w:rPr>
        <w:t>3</w:t>
      </w:r>
      <w:r>
        <w:rPr>
          <w:rFonts w:ascii="Times New Roman" w:eastAsia="Times New Roman" w:hAnsi="Times New Roman" w:cs="Times New Roman"/>
          <w:sz w:val="24"/>
          <w:szCs w:val="24"/>
        </w:rPr>
        <w:t>115 Emergency Conditions</w:t>
      </w:r>
      <w:r w:rsidR="00D40A0D">
        <w:rPr>
          <w:rFonts w:ascii="Times New Roman" w:eastAsia="Times New Roman" w:hAnsi="Times New Roman" w:cs="Times New Roman"/>
          <w:sz w:val="24"/>
          <w:szCs w:val="24"/>
        </w:rPr>
        <w:t xml:space="preserve"> (</w:t>
      </w:r>
      <w:r w:rsidR="00D40A0D" w:rsidRPr="00D40A0D">
        <w:rPr>
          <w:rFonts w:ascii="Times New Roman" w:eastAsia="Times New Roman" w:hAnsi="Times New Roman" w:cs="Times New Roman"/>
          <w:i/>
          <w:sz w:val="24"/>
          <w:szCs w:val="24"/>
        </w:rPr>
        <w:t>current</w:t>
      </w:r>
      <w:r w:rsidR="00D40A0D">
        <w:rPr>
          <w:rFonts w:ascii="Times New Roman" w:eastAsia="Times New Roman" w:hAnsi="Times New Roman" w:cs="Times New Roman"/>
          <w:sz w:val="24"/>
          <w:szCs w:val="24"/>
        </w:rPr>
        <w:t>)</w:t>
      </w:r>
    </w:p>
    <w:p w:rsidR="00D35772" w:rsidRPr="00D35772" w:rsidRDefault="00D35772" w:rsidP="00D35772">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any case </w:t>
      </w:r>
      <w:r w:rsidRPr="00D35772">
        <w:rPr>
          <w:rFonts w:ascii="Times New Roman" w:eastAsia="Times New Roman" w:hAnsi="Times New Roman" w:cs="Times New Roman"/>
          <w:sz w:val="24"/>
          <w:szCs w:val="24"/>
        </w:rPr>
        <w:t xml:space="preserve">where the building inspector determines that there are </w:t>
      </w:r>
      <w:proofErr w:type="gramStart"/>
      <w:r w:rsidRPr="00D35772">
        <w:rPr>
          <w:rFonts w:ascii="Times New Roman" w:eastAsia="Times New Roman" w:hAnsi="Times New Roman" w:cs="Times New Roman"/>
          <w:sz w:val="24"/>
          <w:szCs w:val="24"/>
        </w:rPr>
        <w:t>emergency</w:t>
      </w:r>
      <w:proofErr w:type="gramEnd"/>
      <w:r w:rsidRPr="00D35772">
        <w:rPr>
          <w:rFonts w:ascii="Times New Roman" w:eastAsia="Times New Roman" w:hAnsi="Times New Roman" w:cs="Times New Roman"/>
          <w:sz w:val="24"/>
          <w:szCs w:val="24"/>
        </w:rPr>
        <w:t xml:space="preserve"> </w:t>
      </w:r>
    </w:p>
    <w:p w:rsidR="00D35772" w:rsidRPr="00D35772" w:rsidRDefault="00D35772" w:rsidP="00D35772">
      <w:pPr>
        <w:spacing w:after="0" w:line="240" w:lineRule="auto"/>
        <w:ind w:left="720" w:firstLine="72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conditions</w:t>
      </w:r>
      <w:proofErr w:type="gramEnd"/>
      <w:r w:rsidRPr="00D35772">
        <w:rPr>
          <w:rFonts w:ascii="Times New Roman" w:eastAsia="Times New Roman" w:hAnsi="Times New Roman" w:cs="Times New Roman"/>
          <w:sz w:val="24"/>
          <w:szCs w:val="24"/>
        </w:rPr>
        <w:t xml:space="preserve"> dangerous to life, health, or property affecting an historic structure, </w:t>
      </w:r>
    </w:p>
    <w:p w:rsidR="00D35772" w:rsidRPr="00D35772" w:rsidRDefault="00D35772" w:rsidP="00D35772">
      <w:pPr>
        <w:spacing w:after="0" w:line="240" w:lineRule="auto"/>
        <w:ind w:left="720" w:firstLine="72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site</w:t>
      </w:r>
      <w:proofErr w:type="gramEnd"/>
      <w:r w:rsidRPr="00D35772">
        <w:rPr>
          <w:rFonts w:ascii="Times New Roman" w:eastAsia="Times New Roman" w:hAnsi="Times New Roman" w:cs="Times New Roman"/>
          <w:sz w:val="24"/>
          <w:szCs w:val="24"/>
        </w:rPr>
        <w:t xml:space="preserve">, or a property in an historic district, the city may order the remedying of these </w:t>
      </w:r>
    </w:p>
    <w:p w:rsidR="00D35772" w:rsidRPr="00D35772" w:rsidRDefault="00D35772" w:rsidP="00D35772">
      <w:pPr>
        <w:spacing w:after="0" w:line="240" w:lineRule="auto"/>
        <w:ind w:left="720" w:firstLine="72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conditions</w:t>
      </w:r>
      <w:proofErr w:type="gramEnd"/>
      <w:r w:rsidRPr="00D35772">
        <w:rPr>
          <w:rFonts w:ascii="Times New Roman" w:eastAsia="Times New Roman" w:hAnsi="Times New Roman" w:cs="Times New Roman"/>
          <w:sz w:val="24"/>
          <w:szCs w:val="24"/>
        </w:rPr>
        <w:t xml:space="preserve"> without the approval of the commission. The city shall promptly notify </w:t>
      </w:r>
    </w:p>
    <w:p w:rsidR="00D35772" w:rsidRPr="00D35772" w:rsidRDefault="00D35772" w:rsidP="00D35772">
      <w:pPr>
        <w:spacing w:after="0" w:line="240" w:lineRule="auto"/>
        <w:ind w:left="720" w:firstLine="72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the</w:t>
      </w:r>
      <w:proofErr w:type="gramEnd"/>
      <w:r w:rsidRPr="00D35772">
        <w:rPr>
          <w:rFonts w:ascii="Times New Roman" w:eastAsia="Times New Roman" w:hAnsi="Times New Roman" w:cs="Times New Roman"/>
          <w:sz w:val="24"/>
          <w:szCs w:val="24"/>
        </w:rPr>
        <w:t xml:space="preserve"> commission of the action being taken. When the emergency conditions do not </w:t>
      </w:r>
    </w:p>
    <w:p w:rsidR="00D35772" w:rsidRPr="00D35772" w:rsidRDefault="00D35772" w:rsidP="00D35772">
      <w:pPr>
        <w:spacing w:after="0" w:line="240" w:lineRule="auto"/>
        <w:ind w:left="720" w:firstLine="72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require</w:t>
      </w:r>
      <w:proofErr w:type="gramEnd"/>
      <w:r w:rsidRPr="00D35772">
        <w:rPr>
          <w:rFonts w:ascii="Times New Roman" w:eastAsia="Times New Roman" w:hAnsi="Times New Roman" w:cs="Times New Roman"/>
          <w:sz w:val="24"/>
          <w:szCs w:val="24"/>
        </w:rPr>
        <w:t xml:space="preserve"> demolition, the city shall make every effort to carry out the intent of this </w:t>
      </w:r>
    </w:p>
    <w:p w:rsidR="00D35772" w:rsidRPr="00D35772" w:rsidRDefault="00D35772" w:rsidP="00D35772">
      <w:pPr>
        <w:spacing w:after="0" w:line="240" w:lineRule="auto"/>
        <w:ind w:left="720" w:firstLine="72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chapter</w:t>
      </w:r>
      <w:proofErr w:type="gramEnd"/>
      <w:r w:rsidRPr="00D35772">
        <w:rPr>
          <w:rFonts w:ascii="Times New Roman" w:eastAsia="Times New Roman" w:hAnsi="Times New Roman" w:cs="Times New Roman"/>
          <w:sz w:val="24"/>
          <w:szCs w:val="24"/>
        </w:rPr>
        <w:t xml:space="preserve"> and to use the design guidelines of the commission when remedying the </w:t>
      </w:r>
    </w:p>
    <w:p w:rsidR="00D35772" w:rsidRDefault="00D35772" w:rsidP="00D35772">
      <w:pPr>
        <w:spacing w:after="0" w:line="240" w:lineRule="auto"/>
        <w:ind w:left="720" w:firstLine="72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emergency</w:t>
      </w:r>
      <w:proofErr w:type="gramEnd"/>
      <w:r w:rsidRPr="00D35772">
        <w:rPr>
          <w:rFonts w:ascii="Times New Roman" w:eastAsia="Times New Roman" w:hAnsi="Times New Roman" w:cs="Times New Roman"/>
          <w:sz w:val="24"/>
          <w:szCs w:val="24"/>
        </w:rPr>
        <w:t xml:space="preserve"> conditions.</w:t>
      </w:r>
    </w:p>
    <w:p w:rsidR="00D35772" w:rsidRDefault="00D35772" w:rsidP="00D35772">
      <w:pPr>
        <w:spacing w:after="0" w:line="240" w:lineRule="auto"/>
        <w:rPr>
          <w:rFonts w:ascii="Times New Roman" w:eastAsia="Times New Roman" w:hAnsi="Times New Roman" w:cs="Times New Roman"/>
          <w:sz w:val="24"/>
          <w:szCs w:val="24"/>
        </w:rPr>
      </w:pPr>
    </w:p>
    <w:p w:rsidR="00D35772" w:rsidRDefault="00D35772" w:rsidP="00D35772">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Did the deteriorating façade of the designated historic landmark Colonial Building require </w:t>
      </w:r>
      <w:r w:rsidR="00AE720A">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demolition</w:t>
      </w:r>
      <w:r w:rsidR="00AE720A">
        <w:rPr>
          <w:rFonts w:ascii="Times New Roman" w:eastAsia="Times New Roman" w:hAnsi="Times New Roman" w:cs="Times New Roman"/>
          <w:sz w:val="24"/>
          <w:szCs w:val="24"/>
        </w:rPr>
        <w:t xml:space="preserve"> of the building</w:t>
      </w:r>
      <w:r>
        <w:rPr>
          <w:rFonts w:ascii="Times New Roman" w:eastAsia="Times New Roman" w:hAnsi="Times New Roman" w:cs="Times New Roman"/>
          <w:sz w:val="24"/>
          <w:szCs w:val="24"/>
        </w:rPr>
        <w:t>?  Arguably not</w:t>
      </w:r>
      <w:r w:rsidR="00EF6F8C">
        <w:rPr>
          <w:rFonts w:ascii="Times New Roman" w:eastAsia="Times New Roman" w:hAnsi="Times New Roman" w:cs="Times New Roman"/>
          <w:sz w:val="24"/>
          <w:szCs w:val="24"/>
        </w:rPr>
        <w:t>,</w:t>
      </w:r>
      <w:r w:rsidR="00D40A0D">
        <w:rPr>
          <w:rFonts w:ascii="Times New Roman" w:eastAsia="Times New Roman" w:hAnsi="Times New Roman" w:cs="Times New Roman"/>
          <w:sz w:val="24"/>
          <w:szCs w:val="24"/>
        </w:rPr>
        <w:t xml:space="preserve"> as the façade </w:t>
      </w:r>
      <w:r w:rsidR="00727DA2">
        <w:rPr>
          <w:rFonts w:ascii="Times New Roman" w:eastAsia="Times New Roman" w:hAnsi="Times New Roman" w:cs="Times New Roman"/>
          <w:sz w:val="24"/>
          <w:szCs w:val="24"/>
        </w:rPr>
        <w:t>could have been repaired</w:t>
      </w:r>
      <w:r w:rsidR="006418A1">
        <w:rPr>
          <w:rFonts w:ascii="Times New Roman" w:eastAsia="Times New Roman" w:hAnsi="Times New Roman" w:cs="Times New Roman"/>
          <w:sz w:val="24"/>
          <w:szCs w:val="24"/>
        </w:rPr>
        <w:t xml:space="preserve">.  </w:t>
      </w:r>
      <w:r w:rsidR="006418A1">
        <w:rPr>
          <w:rFonts w:ascii="Times New Roman" w:hAnsi="Times New Roman" w:cs="Times New Roman"/>
          <w:sz w:val="24"/>
          <w:szCs w:val="24"/>
        </w:rPr>
        <w:t>The building was razed in March of 2008</w:t>
      </w:r>
      <w:r w:rsidR="006418A1">
        <w:rPr>
          <w:rStyle w:val="FootnoteReference"/>
          <w:rFonts w:ascii="Times New Roman" w:hAnsi="Times New Roman" w:cs="Times New Roman"/>
          <w:sz w:val="24"/>
          <w:szCs w:val="24"/>
        </w:rPr>
        <w:footnoteReference w:id="12"/>
      </w:r>
      <w:r w:rsidR="006418A1">
        <w:rPr>
          <w:rFonts w:ascii="Times New Roman" w:hAnsi="Times New Roman" w:cs="Times New Roman"/>
          <w:sz w:val="24"/>
          <w:szCs w:val="24"/>
        </w:rPr>
        <w:t xml:space="preserve"> at a cost of around $80,000, most of which was borne by the City of Marinette.  Although no cost estimate of the façade repairs remains readily available, one might speculate that $80,000 would have covered </w:t>
      </w:r>
      <w:r w:rsidR="00AE720A">
        <w:rPr>
          <w:rFonts w:ascii="Times New Roman" w:hAnsi="Times New Roman" w:cs="Times New Roman"/>
          <w:sz w:val="24"/>
          <w:szCs w:val="24"/>
        </w:rPr>
        <w:t>either most of or all of the</w:t>
      </w:r>
      <w:r w:rsidR="006418A1">
        <w:rPr>
          <w:rFonts w:ascii="Times New Roman" w:hAnsi="Times New Roman" w:cs="Times New Roman"/>
          <w:sz w:val="24"/>
          <w:szCs w:val="24"/>
        </w:rPr>
        <w:t xml:space="preserve"> cost of those repairs.  </w:t>
      </w:r>
      <w:r w:rsidR="006418A1">
        <w:rPr>
          <w:rFonts w:ascii="Times New Roman" w:eastAsia="Times New Roman" w:hAnsi="Times New Roman" w:cs="Times New Roman"/>
          <w:sz w:val="24"/>
          <w:szCs w:val="24"/>
        </w:rPr>
        <w:t>Unfortunately</w:t>
      </w:r>
      <w:r w:rsidR="009C3453">
        <w:rPr>
          <w:rFonts w:ascii="Times New Roman" w:eastAsia="Times New Roman" w:hAnsi="Times New Roman" w:cs="Times New Roman"/>
          <w:sz w:val="24"/>
          <w:szCs w:val="24"/>
        </w:rPr>
        <w:t>,</w:t>
      </w:r>
      <w:r w:rsidR="00727DA2">
        <w:rPr>
          <w:rFonts w:ascii="Times New Roman" w:eastAsia="Times New Roman" w:hAnsi="Times New Roman" w:cs="Times New Roman"/>
          <w:sz w:val="24"/>
          <w:szCs w:val="24"/>
        </w:rPr>
        <w:t xml:space="preserve"> th</w:t>
      </w:r>
      <w:r w:rsidR="00EF6F8C">
        <w:rPr>
          <w:rFonts w:ascii="Times New Roman" w:eastAsia="Times New Roman" w:hAnsi="Times New Roman" w:cs="Times New Roman"/>
          <w:sz w:val="24"/>
          <w:szCs w:val="24"/>
        </w:rPr>
        <w:t>e ordinance does not specify any</w:t>
      </w:r>
      <w:r w:rsidR="00727DA2">
        <w:rPr>
          <w:rFonts w:ascii="Times New Roman" w:eastAsia="Times New Roman" w:hAnsi="Times New Roman" w:cs="Times New Roman"/>
          <w:sz w:val="24"/>
          <w:szCs w:val="24"/>
        </w:rPr>
        <w:t xml:space="preserve"> </w:t>
      </w:r>
      <w:proofErr w:type="gramStart"/>
      <w:r w:rsidR="00727DA2">
        <w:rPr>
          <w:rFonts w:ascii="Times New Roman" w:eastAsia="Times New Roman" w:hAnsi="Times New Roman" w:cs="Times New Roman"/>
          <w:sz w:val="24"/>
          <w:szCs w:val="24"/>
        </w:rPr>
        <w:t>recourses</w:t>
      </w:r>
      <w:proofErr w:type="gramEnd"/>
      <w:r w:rsidR="00727DA2">
        <w:rPr>
          <w:rFonts w:ascii="Times New Roman" w:eastAsia="Times New Roman" w:hAnsi="Times New Roman" w:cs="Times New Roman"/>
          <w:sz w:val="24"/>
          <w:szCs w:val="24"/>
        </w:rPr>
        <w:t xml:space="preserve"> available to the city other than demolition.  On the contrary, if an owner actually wants to raze a historic landmark, the ordinance has been revised to provide clear guidance on how this might be accomplished</w:t>
      </w:r>
      <w:r>
        <w:rPr>
          <w:rFonts w:ascii="Times New Roman" w:eastAsia="Times New Roman" w:hAnsi="Times New Roman" w:cs="Times New Roman"/>
          <w:sz w:val="24"/>
          <w:szCs w:val="24"/>
        </w:rPr>
        <w:t>, as noted below.</w:t>
      </w:r>
    </w:p>
    <w:p w:rsidR="00D35772" w:rsidRDefault="00D35772" w:rsidP="00D35772">
      <w:pPr>
        <w:spacing w:after="0" w:line="240" w:lineRule="auto"/>
        <w:ind w:firstLine="720"/>
        <w:rPr>
          <w:rFonts w:ascii="Times New Roman" w:eastAsia="Times New Roman" w:hAnsi="Times New Roman" w:cs="Times New Roman"/>
          <w:sz w:val="24"/>
          <w:szCs w:val="24"/>
        </w:rPr>
      </w:pPr>
    </w:p>
    <w:p w:rsidR="00D35772" w:rsidRDefault="00D35772" w:rsidP="00D35772">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13.3105 Powers and Duties of Commission</w:t>
      </w:r>
      <w:r w:rsidR="00D40A0D">
        <w:rPr>
          <w:rFonts w:ascii="Times New Roman" w:eastAsia="Times New Roman" w:hAnsi="Times New Roman" w:cs="Times New Roman"/>
          <w:sz w:val="24"/>
          <w:szCs w:val="24"/>
        </w:rPr>
        <w:t xml:space="preserve"> (</w:t>
      </w:r>
      <w:r w:rsidR="00D40A0D" w:rsidRPr="00D40A0D">
        <w:rPr>
          <w:rFonts w:ascii="Times New Roman" w:eastAsia="Times New Roman" w:hAnsi="Times New Roman" w:cs="Times New Roman"/>
          <w:i/>
          <w:sz w:val="24"/>
          <w:szCs w:val="24"/>
        </w:rPr>
        <w:t>current</w:t>
      </w:r>
      <w:r w:rsidR="00D40A0D">
        <w:rPr>
          <w:rFonts w:ascii="Times New Roman" w:eastAsia="Times New Roman" w:hAnsi="Times New Roman" w:cs="Times New Roman"/>
          <w:sz w:val="24"/>
          <w:szCs w:val="24"/>
        </w:rPr>
        <w:t>)</w:t>
      </w:r>
    </w:p>
    <w:p w:rsidR="00D35772" w:rsidRPr="00D35772" w:rsidRDefault="00D35772" w:rsidP="00D35772">
      <w:pPr>
        <w:spacing w:after="0" w:line="240" w:lineRule="auto"/>
        <w:ind w:firstLine="720"/>
        <w:rPr>
          <w:rFonts w:ascii="Times New Roman" w:eastAsia="Times New Roman" w:hAnsi="Times New Roman" w:cs="Times New Roman"/>
          <w:sz w:val="24"/>
          <w:szCs w:val="24"/>
        </w:rPr>
      </w:pPr>
      <w:r w:rsidRPr="00D35772">
        <w:rPr>
          <w:rFonts w:ascii="Times New Roman" w:eastAsia="Times New Roman" w:hAnsi="Times New Roman" w:cs="Times New Roman"/>
          <w:sz w:val="24"/>
          <w:szCs w:val="24"/>
        </w:rPr>
        <w:t>C. Certificate of Appropriateness Approval</w:t>
      </w:r>
    </w:p>
    <w:p w:rsidR="00D35772" w:rsidRDefault="00D35772" w:rsidP="00D35772">
      <w:pPr>
        <w:spacing w:after="0" w:line="240" w:lineRule="auto"/>
        <w:ind w:left="1440"/>
        <w:rPr>
          <w:rFonts w:ascii="Times New Roman" w:eastAsia="Times New Roman" w:hAnsi="Times New Roman" w:cs="Times New Roman"/>
          <w:sz w:val="24"/>
          <w:szCs w:val="24"/>
        </w:rPr>
      </w:pPr>
      <w:r w:rsidRPr="00D35772">
        <w:rPr>
          <w:rFonts w:ascii="Times New Roman" w:eastAsia="Times New Roman" w:hAnsi="Times New Roman" w:cs="Times New Roman"/>
          <w:sz w:val="24"/>
          <w:szCs w:val="24"/>
        </w:rPr>
        <w:t>Upon filing of any application for a certificate of appropriateness with the commission, the commission shall approve the application unless:</w:t>
      </w:r>
    </w:p>
    <w:p w:rsidR="00D35772" w:rsidRPr="00A32232" w:rsidRDefault="00D35772" w:rsidP="00A32232">
      <w:pPr>
        <w:pStyle w:val="ListParagraph"/>
        <w:numPr>
          <w:ilvl w:val="0"/>
          <w:numId w:val="3"/>
        </w:numPr>
        <w:spacing w:after="0" w:line="240" w:lineRule="auto"/>
        <w:rPr>
          <w:rFonts w:ascii="Times New Roman" w:eastAsia="Times New Roman" w:hAnsi="Times New Roman" w:cs="Times New Roman"/>
          <w:sz w:val="24"/>
          <w:szCs w:val="24"/>
        </w:rPr>
      </w:pPr>
      <w:r w:rsidRPr="00A32232">
        <w:rPr>
          <w:rFonts w:ascii="Times New Roman" w:eastAsia="Times New Roman" w:hAnsi="Times New Roman" w:cs="Times New Roman"/>
          <w:sz w:val="24"/>
          <w:szCs w:val="24"/>
        </w:rPr>
        <w:t xml:space="preserve">Except as provided herein, in the case of a request for the demolition </w:t>
      </w:r>
    </w:p>
    <w:p w:rsidR="00D35772" w:rsidRPr="00D35772" w:rsidRDefault="00D35772" w:rsidP="00A32232">
      <w:pPr>
        <w:spacing w:after="0" w:line="240" w:lineRule="auto"/>
        <w:ind w:left="144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of</w:t>
      </w:r>
      <w:proofErr w:type="gramEnd"/>
      <w:r w:rsidRPr="00D35772">
        <w:rPr>
          <w:rFonts w:ascii="Times New Roman" w:eastAsia="Times New Roman" w:hAnsi="Times New Roman" w:cs="Times New Roman"/>
          <w:sz w:val="24"/>
          <w:szCs w:val="24"/>
        </w:rPr>
        <w:t xml:space="preserve"> a deteriorated building or structure, any hardship or difficulty </w:t>
      </w:r>
    </w:p>
    <w:p w:rsidR="00D35772" w:rsidRPr="00D35772" w:rsidRDefault="00D35772" w:rsidP="00D35772">
      <w:pPr>
        <w:spacing w:after="0" w:line="240" w:lineRule="auto"/>
        <w:ind w:left="144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claimed</w:t>
      </w:r>
      <w:proofErr w:type="gramEnd"/>
      <w:r w:rsidRPr="00D35772">
        <w:rPr>
          <w:rFonts w:ascii="Times New Roman" w:eastAsia="Times New Roman" w:hAnsi="Times New Roman" w:cs="Times New Roman"/>
          <w:sz w:val="24"/>
          <w:szCs w:val="24"/>
        </w:rPr>
        <w:t xml:space="preserve"> by the owner is self-created or is the result of any failure to </w:t>
      </w:r>
    </w:p>
    <w:p w:rsidR="00D35772" w:rsidRPr="00D35772" w:rsidRDefault="00D35772" w:rsidP="00D35772">
      <w:pPr>
        <w:spacing w:after="0" w:line="240" w:lineRule="auto"/>
        <w:ind w:left="144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maintain</w:t>
      </w:r>
      <w:proofErr w:type="gramEnd"/>
      <w:r w:rsidRPr="00D35772">
        <w:rPr>
          <w:rFonts w:ascii="Times New Roman" w:eastAsia="Times New Roman" w:hAnsi="Times New Roman" w:cs="Times New Roman"/>
          <w:sz w:val="24"/>
          <w:szCs w:val="24"/>
        </w:rPr>
        <w:t xml:space="preserve"> the property in good repair. Upon the request for a </w:t>
      </w:r>
    </w:p>
    <w:p w:rsidR="00D35772" w:rsidRPr="00D35772" w:rsidRDefault="00D35772" w:rsidP="00D35772">
      <w:pPr>
        <w:spacing w:after="0" w:line="240" w:lineRule="auto"/>
        <w:ind w:left="1440"/>
        <w:rPr>
          <w:rFonts w:ascii="Times New Roman" w:eastAsia="Times New Roman" w:hAnsi="Times New Roman" w:cs="Times New Roman"/>
          <w:sz w:val="24"/>
          <w:szCs w:val="24"/>
        </w:rPr>
      </w:pPr>
      <w:proofErr w:type="gramStart"/>
      <w:r w:rsidRPr="00D35772">
        <w:rPr>
          <w:rFonts w:ascii="Times New Roman" w:eastAsia="Times New Roman" w:hAnsi="Times New Roman" w:cs="Times New Roman"/>
          <w:sz w:val="24"/>
          <w:szCs w:val="24"/>
        </w:rPr>
        <w:t>demolition</w:t>
      </w:r>
      <w:proofErr w:type="gramEnd"/>
      <w:r w:rsidRPr="00D35772">
        <w:rPr>
          <w:rFonts w:ascii="Times New Roman" w:eastAsia="Times New Roman" w:hAnsi="Times New Roman" w:cs="Times New Roman"/>
          <w:sz w:val="24"/>
          <w:szCs w:val="24"/>
        </w:rPr>
        <w:t xml:space="preserve"> permit for a structure determined to be unfit for human</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habitation</w:t>
      </w:r>
      <w:proofErr w:type="gramEnd"/>
      <w:r w:rsidRPr="00A32232">
        <w:rPr>
          <w:rFonts w:ascii="Times New Roman" w:hAnsi="Times New Roman" w:cs="Times New Roman"/>
          <w:sz w:val="24"/>
          <w:szCs w:val="24"/>
        </w:rPr>
        <w:t xml:space="preserve">, occupancy, or use by any authorized public official or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agency</w:t>
      </w:r>
      <w:proofErr w:type="gramEnd"/>
      <w:r w:rsidRPr="00A32232">
        <w:rPr>
          <w:rFonts w:ascii="Times New Roman" w:hAnsi="Times New Roman" w:cs="Times New Roman"/>
          <w:sz w:val="24"/>
          <w:szCs w:val="24"/>
        </w:rPr>
        <w:t xml:space="preserve">, the commission may defer the granting of approval for a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period</w:t>
      </w:r>
      <w:proofErr w:type="gramEnd"/>
      <w:r w:rsidRPr="00A32232">
        <w:rPr>
          <w:rFonts w:ascii="Times New Roman" w:hAnsi="Times New Roman" w:cs="Times New Roman"/>
          <w:sz w:val="24"/>
          <w:szCs w:val="24"/>
        </w:rPr>
        <w:t xml:space="preserve"> of up to six months from the time of such application, during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which</w:t>
      </w:r>
      <w:proofErr w:type="gramEnd"/>
      <w:r w:rsidRPr="00A32232">
        <w:rPr>
          <w:rFonts w:ascii="Times New Roman" w:hAnsi="Times New Roman" w:cs="Times New Roman"/>
          <w:sz w:val="24"/>
          <w:szCs w:val="24"/>
        </w:rPr>
        <w:t xml:space="preserve"> time the commission and the property owner shall undertake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serious</w:t>
      </w:r>
      <w:proofErr w:type="gramEnd"/>
      <w:r w:rsidRPr="00A32232">
        <w:rPr>
          <w:rFonts w:ascii="Times New Roman" w:hAnsi="Times New Roman" w:cs="Times New Roman"/>
          <w:sz w:val="24"/>
          <w:szCs w:val="24"/>
        </w:rPr>
        <w:t xml:space="preserve"> and continuing discussions for the purpose of finding a method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to</w:t>
      </w:r>
      <w:proofErr w:type="gramEnd"/>
      <w:r w:rsidRPr="00A32232">
        <w:rPr>
          <w:rFonts w:ascii="Times New Roman" w:hAnsi="Times New Roman" w:cs="Times New Roman"/>
          <w:sz w:val="24"/>
          <w:szCs w:val="24"/>
        </w:rPr>
        <w:t xml:space="preserve"> save such property. During such period, the property owner and the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lastRenderedPageBreak/>
        <w:t>commission</w:t>
      </w:r>
      <w:proofErr w:type="gramEnd"/>
      <w:r w:rsidRPr="00A32232">
        <w:rPr>
          <w:rFonts w:ascii="Times New Roman" w:hAnsi="Times New Roman" w:cs="Times New Roman"/>
          <w:sz w:val="24"/>
          <w:szCs w:val="24"/>
        </w:rPr>
        <w:t xml:space="preserve"> shall cooperate in attempting to avoid demolition of the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property</w:t>
      </w:r>
      <w:proofErr w:type="gramEnd"/>
      <w:r w:rsidRPr="00A32232">
        <w:rPr>
          <w:rFonts w:ascii="Times New Roman" w:hAnsi="Times New Roman" w:cs="Times New Roman"/>
          <w:sz w:val="24"/>
          <w:szCs w:val="24"/>
        </w:rPr>
        <w:t xml:space="preserve">. At the end of this six-month period, if no mutually agreeable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method</w:t>
      </w:r>
      <w:proofErr w:type="gramEnd"/>
      <w:r w:rsidRPr="00A32232">
        <w:rPr>
          <w:rFonts w:ascii="Times New Roman" w:hAnsi="Times New Roman" w:cs="Times New Roman"/>
          <w:sz w:val="24"/>
          <w:szCs w:val="24"/>
        </w:rPr>
        <w:t xml:space="preserve"> of saving the subject property bearing a reasonable prospect of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eventual</w:t>
      </w:r>
      <w:proofErr w:type="gramEnd"/>
      <w:r w:rsidRPr="00A32232">
        <w:rPr>
          <w:rFonts w:ascii="Times New Roman" w:hAnsi="Times New Roman" w:cs="Times New Roman"/>
          <w:sz w:val="24"/>
          <w:szCs w:val="24"/>
        </w:rPr>
        <w:t xml:space="preserve"> success is under way, or if no formal application for funds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from</w:t>
      </w:r>
      <w:proofErr w:type="gramEnd"/>
      <w:r w:rsidRPr="00A32232">
        <w:rPr>
          <w:rFonts w:ascii="Times New Roman" w:hAnsi="Times New Roman" w:cs="Times New Roman"/>
          <w:sz w:val="24"/>
          <w:szCs w:val="24"/>
        </w:rPr>
        <w:t xml:space="preserve"> any governmental unit or nonprofit organization to preserve the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subject</w:t>
      </w:r>
      <w:proofErr w:type="gramEnd"/>
      <w:r w:rsidRPr="00A32232">
        <w:rPr>
          <w:rFonts w:ascii="Times New Roman" w:hAnsi="Times New Roman" w:cs="Times New Roman"/>
          <w:sz w:val="24"/>
          <w:szCs w:val="24"/>
        </w:rPr>
        <w:t xml:space="preserve"> property is pending, the building inspector may issue the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permit</w:t>
      </w:r>
      <w:proofErr w:type="gramEnd"/>
      <w:r w:rsidRPr="00A32232">
        <w:rPr>
          <w:rFonts w:ascii="Times New Roman" w:hAnsi="Times New Roman" w:cs="Times New Roman"/>
          <w:sz w:val="24"/>
          <w:szCs w:val="24"/>
        </w:rPr>
        <w:t xml:space="preserve"> to demolish the subject property without the approval of the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commission</w:t>
      </w:r>
      <w:proofErr w:type="gramEnd"/>
      <w:r w:rsidRPr="00A32232">
        <w:rPr>
          <w:rFonts w:ascii="Times New Roman" w:hAnsi="Times New Roman" w:cs="Times New Roman"/>
          <w:sz w:val="24"/>
          <w:szCs w:val="24"/>
        </w:rPr>
        <w:t xml:space="preserve">. If such mutually agreeable method for saving the subject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property</w:t>
      </w:r>
      <w:proofErr w:type="gramEnd"/>
      <w:r w:rsidRPr="00A32232">
        <w:rPr>
          <w:rFonts w:ascii="Times New Roman" w:hAnsi="Times New Roman" w:cs="Times New Roman"/>
          <w:sz w:val="24"/>
          <w:szCs w:val="24"/>
        </w:rPr>
        <w:t xml:space="preserve"> is not successful or no such funds to preserve the subject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property</w:t>
      </w:r>
      <w:proofErr w:type="gramEnd"/>
      <w:r w:rsidRPr="00A32232">
        <w:rPr>
          <w:rFonts w:ascii="Times New Roman" w:hAnsi="Times New Roman" w:cs="Times New Roman"/>
          <w:sz w:val="24"/>
          <w:szCs w:val="24"/>
        </w:rPr>
        <w:t xml:space="preserve"> have been obtained and available for disbursement within a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period</w:t>
      </w:r>
      <w:proofErr w:type="gramEnd"/>
      <w:r w:rsidRPr="00A32232">
        <w:rPr>
          <w:rFonts w:ascii="Times New Roman" w:hAnsi="Times New Roman" w:cs="Times New Roman"/>
          <w:sz w:val="24"/>
          <w:szCs w:val="24"/>
        </w:rPr>
        <w:t xml:space="preserve"> of two months following the end of such six-month period, the </w:t>
      </w:r>
    </w:p>
    <w:p w:rsidR="00A32232" w:rsidRPr="00A32232"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building</w:t>
      </w:r>
      <w:proofErr w:type="gramEnd"/>
      <w:r w:rsidRPr="00A32232">
        <w:rPr>
          <w:rFonts w:ascii="Times New Roman" w:hAnsi="Times New Roman" w:cs="Times New Roman"/>
          <w:sz w:val="24"/>
          <w:szCs w:val="24"/>
        </w:rPr>
        <w:t xml:space="preserve"> inspector may issue the permit to demolish the subject </w:t>
      </w:r>
    </w:p>
    <w:p w:rsidR="00374788" w:rsidRDefault="00A32232" w:rsidP="00A32232">
      <w:pPr>
        <w:spacing w:after="0" w:line="240" w:lineRule="auto"/>
        <w:ind w:left="720" w:firstLine="720"/>
        <w:rPr>
          <w:rFonts w:ascii="Times New Roman" w:hAnsi="Times New Roman" w:cs="Times New Roman"/>
          <w:sz w:val="24"/>
          <w:szCs w:val="24"/>
        </w:rPr>
      </w:pPr>
      <w:proofErr w:type="gramStart"/>
      <w:r w:rsidRPr="00A32232">
        <w:rPr>
          <w:rFonts w:ascii="Times New Roman" w:hAnsi="Times New Roman" w:cs="Times New Roman"/>
          <w:sz w:val="24"/>
          <w:szCs w:val="24"/>
        </w:rPr>
        <w:t>property</w:t>
      </w:r>
      <w:proofErr w:type="gramEnd"/>
      <w:r w:rsidRPr="00A32232">
        <w:rPr>
          <w:rFonts w:ascii="Times New Roman" w:hAnsi="Times New Roman" w:cs="Times New Roman"/>
          <w:sz w:val="24"/>
          <w:szCs w:val="24"/>
        </w:rPr>
        <w:t xml:space="preserve"> without the approval of the commission.</w:t>
      </w:r>
    </w:p>
    <w:p w:rsidR="00A32232" w:rsidRDefault="00A32232" w:rsidP="00A32232">
      <w:pPr>
        <w:spacing w:after="0" w:line="240" w:lineRule="auto"/>
        <w:rPr>
          <w:rFonts w:ascii="Times New Roman" w:hAnsi="Times New Roman" w:cs="Times New Roman"/>
          <w:sz w:val="24"/>
          <w:szCs w:val="24"/>
        </w:rPr>
      </w:pPr>
    </w:p>
    <w:p w:rsidR="00A32232" w:rsidRDefault="00A32232" w:rsidP="00A32232">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ab/>
        <w:t xml:space="preserve">In brief, if a historic landmark is no longer fit for occupancy, then it is up to the owner to make necessary repairs.  Should the owner desire that the building be razed, the owner can effectively block any efforts intended to stabilize the building knowing that, after six months’ time, the city will ensure that </w:t>
      </w:r>
      <w:r w:rsidR="00972205">
        <w:rPr>
          <w:rFonts w:ascii="Times New Roman" w:hAnsi="Times New Roman" w:cs="Times New Roman"/>
          <w:sz w:val="24"/>
          <w:szCs w:val="24"/>
        </w:rPr>
        <w:t>a demolition permit is issued</w:t>
      </w:r>
      <w:r w:rsidR="00727DA2">
        <w:rPr>
          <w:rFonts w:ascii="Times New Roman" w:hAnsi="Times New Roman" w:cs="Times New Roman"/>
          <w:sz w:val="24"/>
          <w:szCs w:val="24"/>
        </w:rPr>
        <w:t xml:space="preserve"> (the city has no alternatives per Section 13.3105 above)</w:t>
      </w:r>
      <w:r>
        <w:rPr>
          <w:rFonts w:ascii="Times New Roman" w:hAnsi="Times New Roman" w:cs="Times New Roman"/>
          <w:sz w:val="24"/>
          <w:szCs w:val="24"/>
        </w:rPr>
        <w:t xml:space="preserve">.  </w:t>
      </w:r>
      <w:r w:rsidR="00727DA2">
        <w:rPr>
          <w:rFonts w:ascii="Times New Roman" w:hAnsi="Times New Roman" w:cs="Times New Roman"/>
          <w:sz w:val="24"/>
          <w:szCs w:val="24"/>
        </w:rPr>
        <w:t>The cost of fines associated with demolition by neglect (</w:t>
      </w:r>
      <w:r w:rsidR="00972205">
        <w:rPr>
          <w:rFonts w:ascii="Times New Roman" w:hAnsi="Times New Roman" w:cs="Times New Roman"/>
          <w:sz w:val="24"/>
          <w:szCs w:val="24"/>
        </w:rPr>
        <w:t xml:space="preserve">addressed in </w:t>
      </w:r>
      <w:r w:rsidR="00727DA2">
        <w:rPr>
          <w:rFonts w:ascii="Times New Roman" w:hAnsi="Times New Roman" w:cs="Times New Roman"/>
          <w:sz w:val="24"/>
          <w:szCs w:val="24"/>
        </w:rPr>
        <w:t xml:space="preserve">sections 13.3113 and 13.3114 of the ordinance) can simply be quantified and factored into a purely economic cost benefit analysis of razing a building without regard to historic significance.  </w:t>
      </w:r>
      <w:r>
        <w:rPr>
          <w:rFonts w:ascii="Times New Roman" w:hAnsi="Times New Roman" w:cs="Times New Roman"/>
          <w:sz w:val="24"/>
          <w:szCs w:val="24"/>
        </w:rPr>
        <w:t xml:space="preserve">Again, the owner has been put in a position of determining </w:t>
      </w:r>
      <w:r>
        <w:rPr>
          <w:rFonts w:ascii="Times New Roman" w:eastAsia="Times New Roman" w:hAnsi="Times New Roman" w:cs="Times New Roman"/>
          <w:sz w:val="24"/>
          <w:szCs w:val="24"/>
        </w:rPr>
        <w:t xml:space="preserve">the public good and the ordinance is unable to fulfill its intent or purpose. </w:t>
      </w:r>
    </w:p>
    <w:p w:rsidR="00CB0C33" w:rsidRDefault="00CB0C33" w:rsidP="00A322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Although not as critical an issue as owner consent and demolition of historic landmarks, one of the hallmarks of a good historic preservation ordinance is a Definitions section.  As originally written in 1995, Marinette’s historic preservation ordinance included a section for definitions of key terms, including Certificate of Appropriateness, Commission, Historic District, Historic Site, Historic Structure, and Improvement.  That definitions section has since been removed in its entirety.  Perhaps there was </w:t>
      </w:r>
      <w:r w:rsidR="006831AE">
        <w:rPr>
          <w:rFonts w:ascii="Times New Roman" w:eastAsia="Times New Roman" w:hAnsi="Times New Roman" w:cs="Times New Roman"/>
          <w:sz w:val="24"/>
          <w:szCs w:val="24"/>
        </w:rPr>
        <w:t>intent</w:t>
      </w:r>
      <w:r>
        <w:rPr>
          <w:rFonts w:ascii="Times New Roman" w:eastAsia="Times New Roman" w:hAnsi="Times New Roman" w:cs="Times New Roman"/>
          <w:sz w:val="24"/>
          <w:szCs w:val="24"/>
        </w:rPr>
        <w:t xml:space="preserve"> to relocate the definitions related to historic preservation to the all-encompassing Section 13.4400 Definitions, but that has not been done.  </w:t>
      </w:r>
    </w:p>
    <w:p w:rsidR="00CB0C33" w:rsidRDefault="00CB0C33" w:rsidP="00A32232">
      <w:pPr>
        <w:spacing w:after="0" w:line="240" w:lineRule="auto"/>
        <w:rPr>
          <w:rFonts w:ascii="Times New Roman" w:eastAsia="Times New Roman" w:hAnsi="Times New Roman" w:cs="Times New Roman"/>
          <w:sz w:val="24"/>
          <w:szCs w:val="24"/>
        </w:rPr>
      </w:pPr>
    </w:p>
    <w:p w:rsidR="006831AE" w:rsidRDefault="006831AE" w:rsidP="00A32232">
      <w:pPr>
        <w:spacing w:after="0" w:line="240" w:lineRule="auto"/>
        <w:rPr>
          <w:rFonts w:ascii="Times New Roman" w:eastAsia="Times New Roman" w:hAnsi="Times New Roman" w:cs="Times New Roman"/>
          <w:i/>
          <w:sz w:val="24"/>
          <w:szCs w:val="24"/>
        </w:rPr>
      </w:pPr>
      <w:r w:rsidRPr="006831AE">
        <w:rPr>
          <w:rFonts w:ascii="Times New Roman" w:eastAsia="Times New Roman" w:hAnsi="Times New Roman" w:cs="Times New Roman"/>
          <w:i/>
          <w:sz w:val="24"/>
          <w:szCs w:val="24"/>
        </w:rPr>
        <w:t>Relative Strength of Marinette &amp; Menominee Preservation Ordinances</w:t>
      </w:r>
    </w:p>
    <w:p w:rsidR="006831AE" w:rsidRDefault="006831AE" w:rsidP="00A32232">
      <w:pPr>
        <w:spacing w:after="0" w:line="240" w:lineRule="auto"/>
        <w:rPr>
          <w:rFonts w:ascii="Times New Roman" w:eastAsia="Times New Roman" w:hAnsi="Times New Roman" w:cs="Times New Roman"/>
          <w:sz w:val="24"/>
          <w:szCs w:val="24"/>
        </w:rPr>
      </w:pPr>
    </w:p>
    <w:p w:rsidR="006831AE" w:rsidRDefault="006831AE" w:rsidP="006831AE">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Local preservation ordinances can vary greatly from place to place and, unsurprisingly, the strength of each community’s ordinance may be greater or lesser than those of its neighbors.  This is </w:t>
      </w:r>
      <w:r w:rsidRPr="00972AD7">
        <w:rPr>
          <w:rFonts w:ascii="Times New Roman" w:hAnsi="Times New Roman" w:cs="Times New Roman"/>
          <w:sz w:val="24"/>
          <w:szCs w:val="24"/>
        </w:rPr>
        <w:t>very much</w:t>
      </w:r>
      <w:r>
        <w:rPr>
          <w:rFonts w:ascii="Times New Roman" w:hAnsi="Times New Roman" w:cs="Times New Roman"/>
          <w:sz w:val="24"/>
          <w:szCs w:val="24"/>
        </w:rPr>
        <w:t xml:space="preserve"> the case for the cities of Marinette, Wisconsin, and Menominee, Michigan.  These sister cities share a common history, but the state of their historic centers indicates that only one of the two cities can be said to have taken a successful appr</w:t>
      </w:r>
      <w:r w:rsidR="00951552">
        <w:rPr>
          <w:rFonts w:ascii="Times New Roman" w:hAnsi="Times New Roman" w:cs="Times New Roman"/>
          <w:sz w:val="24"/>
          <w:szCs w:val="24"/>
        </w:rPr>
        <w:t>oach to historic preservation.  While a historic preservation ordinance is only one component of an overall approach to historic preservation, it is nonetheless of vital importance to a successful preservation effort.</w:t>
      </w:r>
      <w:r w:rsidR="00EF6F8C">
        <w:rPr>
          <w:rFonts w:ascii="Times New Roman" w:hAnsi="Times New Roman" w:cs="Times New Roman"/>
          <w:sz w:val="24"/>
          <w:szCs w:val="24"/>
        </w:rPr>
        <w:t xml:space="preserve">  Briefly comparing the two cities’ preservation ordinances further illuminates the issues with Marinette’s policy.</w:t>
      </w:r>
    </w:p>
    <w:p w:rsidR="00D843CA" w:rsidRDefault="00D843CA" w:rsidP="00D843C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Both Marinette’s and Menominee’s ordinances start with a clear statement of purpose and link historic preservation to public purposes, including improving property values, safeguarding heritage, education, and aesthetics.  Where Menominee’s ordinance has a substantial definitions section, Marinette’s has none.  Menominee’s preservation ordinance, as enacted, created a </w:t>
      </w:r>
      <w:r>
        <w:rPr>
          <w:rFonts w:ascii="Times New Roman" w:hAnsi="Times New Roman" w:cs="Times New Roman"/>
          <w:sz w:val="24"/>
          <w:szCs w:val="24"/>
        </w:rPr>
        <w:lastRenderedPageBreak/>
        <w:t>historic district in Menominee’s downtown waterfront district</w:t>
      </w:r>
      <w:r w:rsidRPr="00E51ADC">
        <w:rPr>
          <w:rFonts w:ascii="Times New Roman" w:hAnsi="Times New Roman" w:cs="Times New Roman"/>
          <w:sz w:val="24"/>
          <w:szCs w:val="24"/>
        </w:rPr>
        <w:t xml:space="preserve"> </w:t>
      </w:r>
      <w:r>
        <w:rPr>
          <w:rFonts w:ascii="Times New Roman" w:hAnsi="Times New Roman" w:cs="Times New Roman"/>
          <w:sz w:val="24"/>
          <w:szCs w:val="24"/>
        </w:rPr>
        <w:t>consisting of four distinct sets of zoning overlay boundaries, the boundaries of which are well defined.  Although four historic districts were proposed as part of the 1991 survey</w:t>
      </w:r>
      <w:r>
        <w:rPr>
          <w:rStyle w:val="FootnoteReference"/>
          <w:rFonts w:ascii="Times New Roman" w:hAnsi="Times New Roman" w:cs="Times New Roman"/>
          <w:sz w:val="24"/>
          <w:szCs w:val="24"/>
        </w:rPr>
        <w:footnoteReference w:id="13"/>
      </w:r>
      <w:r>
        <w:rPr>
          <w:rFonts w:ascii="Times New Roman" w:hAnsi="Times New Roman" w:cs="Times New Roman"/>
          <w:sz w:val="24"/>
          <w:szCs w:val="24"/>
        </w:rPr>
        <w:t xml:space="preserve">, Marinette’s ordinance does not establish the boundaries of any historic district and, to this day, there are no officially designated historic districts within the city of Marinette.  </w:t>
      </w:r>
    </w:p>
    <w:p w:rsidR="00D843CA" w:rsidRDefault="00D843CA" w:rsidP="00D843C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Continuing on with the major sections of the preservation ordinances, both Marinette’s and Menominee’s call for the creation of commissions to oversee the execution of the ordinance provisions.  Both commissions consist of seven members, appointed by the mayor with clearly defined period of service terms.  Of those members of Menominee’s Historic District Commission (HDC), one must be a graduate of an accredited school of architecture and one must be endorsed by a preservation society.  Marinette’s Historic Preservation Commission must include one registered architect, </w:t>
      </w:r>
      <w:r w:rsidRPr="00921C87">
        <w:rPr>
          <w:rFonts w:ascii="Times New Roman" w:hAnsi="Times New Roman" w:cs="Times New Roman"/>
          <w:sz w:val="24"/>
          <w:szCs w:val="24"/>
        </w:rPr>
        <w:t>one historian, one licensed real estate broker,</w:t>
      </w:r>
      <w:r>
        <w:rPr>
          <w:rFonts w:ascii="Times New Roman" w:hAnsi="Times New Roman" w:cs="Times New Roman"/>
          <w:sz w:val="24"/>
          <w:szCs w:val="24"/>
        </w:rPr>
        <w:t xml:space="preserve"> and one council member.  Menominee’s ordinance, unlike Marinette’s, goes on to specify a code of ethics by which members of the commission shall be governed, as well as requirements and procedures for regular meetings, record keeping, and an annual report.  Marinette’s ordinance is silent on these subjects and, as a result, several years have gone by since the last meeting of the Historic Preservation Commission (HPC).</w:t>
      </w:r>
    </w:p>
    <w:p w:rsidR="00D843CA" w:rsidRDefault="00D843CA" w:rsidP="00D843C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Menominee’s preservation ordinance grants a number of powers to the HDC within the procedures for plan review.  Any application for a building permit to alter, repair, move, add to, excavate, or demolish any resource within the historic district must first be reviewed by the commission so as to obtain a certificate of appropriateness.  Any denial of a certificate of appropriateness is to be accompanied by a statement of reasons for the denial and may also include a description of what the commission thinks is proper.  The applicant can then either modify his or her plan or appeal the decision through a clearly stated appeals process.  </w:t>
      </w:r>
    </w:p>
    <w:p w:rsidR="00D843CA" w:rsidRDefault="00D843CA" w:rsidP="00D843CA">
      <w:pPr>
        <w:spacing w:after="0" w:line="240" w:lineRule="auto"/>
        <w:rPr>
          <w:rFonts w:ascii="Times New Roman" w:hAnsi="Times New Roman" w:cs="Times New Roman"/>
          <w:sz w:val="24"/>
          <w:szCs w:val="24"/>
        </w:rPr>
      </w:pPr>
      <w:r>
        <w:rPr>
          <w:rFonts w:ascii="Times New Roman" w:hAnsi="Times New Roman" w:cs="Times New Roman"/>
          <w:sz w:val="24"/>
          <w:szCs w:val="24"/>
        </w:rPr>
        <w:tab/>
        <w:t>Marinette’s preservation ordinance grants similar powers and authority to its historic preservation commission insofar as designated landmarks are concerned, but designation of an individual landmark can only begin at the request of the property owner</w:t>
      </w:r>
      <w:r w:rsidR="00951552">
        <w:rPr>
          <w:rFonts w:ascii="Times New Roman" w:hAnsi="Times New Roman" w:cs="Times New Roman"/>
          <w:sz w:val="24"/>
          <w:szCs w:val="24"/>
        </w:rPr>
        <w:t>, as described earlier</w:t>
      </w:r>
      <w:r>
        <w:rPr>
          <w:rFonts w:ascii="Times New Roman" w:hAnsi="Times New Roman" w:cs="Times New Roman"/>
          <w:sz w:val="24"/>
          <w:szCs w:val="24"/>
        </w:rPr>
        <w:t xml:space="preserve">.  </w:t>
      </w:r>
      <w:r w:rsidRPr="00BD2352">
        <w:rPr>
          <w:rFonts w:ascii="Times New Roman" w:hAnsi="Times New Roman" w:cs="Times New Roman"/>
          <w:sz w:val="24"/>
          <w:szCs w:val="24"/>
        </w:rPr>
        <w:t>This owner consent clause</w:t>
      </w:r>
      <w:r w:rsidR="00951552">
        <w:rPr>
          <w:rFonts w:ascii="Times New Roman" w:hAnsi="Times New Roman" w:cs="Times New Roman"/>
          <w:sz w:val="24"/>
          <w:szCs w:val="24"/>
        </w:rPr>
        <w:t xml:space="preserve"> is</w:t>
      </w:r>
      <w:r w:rsidRPr="00BD2352">
        <w:rPr>
          <w:rFonts w:ascii="Times New Roman" w:hAnsi="Times New Roman" w:cs="Times New Roman"/>
          <w:sz w:val="24"/>
          <w:szCs w:val="24"/>
        </w:rPr>
        <w:t xml:space="preserve"> a weakness that Menominee’s ordinance does not have.</w:t>
      </w:r>
      <w:r>
        <w:rPr>
          <w:rFonts w:ascii="Times New Roman" w:hAnsi="Times New Roman" w:cs="Times New Roman"/>
          <w:sz w:val="24"/>
          <w:szCs w:val="24"/>
        </w:rPr>
        <w:t xml:space="preserve">  </w:t>
      </w:r>
    </w:p>
    <w:p w:rsidR="00D843CA" w:rsidRDefault="00D843CA" w:rsidP="00D843C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Assuming that a historic landmark falls into serious disrepair, </w:t>
      </w:r>
      <w:r w:rsidR="008C3903">
        <w:rPr>
          <w:rFonts w:ascii="Times New Roman" w:hAnsi="Times New Roman" w:cs="Times New Roman"/>
          <w:sz w:val="24"/>
          <w:szCs w:val="24"/>
        </w:rPr>
        <w:t xml:space="preserve">Section 105-57 of </w:t>
      </w:r>
      <w:r>
        <w:rPr>
          <w:rFonts w:ascii="Times New Roman" w:hAnsi="Times New Roman" w:cs="Times New Roman"/>
          <w:sz w:val="24"/>
          <w:szCs w:val="24"/>
        </w:rPr>
        <w:t xml:space="preserve">Menominee’s ordinance grants their HDC the power to require the owner to repair all conditions contributing to demolition by neglect.  Failing that, the commission or its agent may enter the property to make repairs provided that the city council authorizes funds or the commission secures money, through grants, donations, or other efforts, to cover the costs of the necessary repairs.  These costs are then charged to the owner and may be levied by the City of Menominee as a special assessment against the property.  If all efforts to preserve a resource fail, the City Council may acquire the property using public funds, gifts, grants, or proceeds from the issuance of bonds.  The City may then sell the property with protective easements, if needed.  </w:t>
      </w:r>
    </w:p>
    <w:p w:rsidR="00D843CA" w:rsidRDefault="00D843CA" w:rsidP="00D843C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Marinette’s preservation ordinance also requires that owners of landmarks maintain their property so as to prevent demolition by neglect.  From there, the Marinette ordinance takes a drastically different approach to dealing with threatened resources.  </w:t>
      </w:r>
      <w:r w:rsidR="008C3903">
        <w:rPr>
          <w:rFonts w:ascii="Times New Roman" w:hAnsi="Times New Roman" w:cs="Times New Roman"/>
          <w:sz w:val="24"/>
          <w:szCs w:val="24"/>
        </w:rPr>
        <w:t>As noted earlier, t</w:t>
      </w:r>
      <w:r>
        <w:rPr>
          <w:rFonts w:ascii="Times New Roman" w:hAnsi="Times New Roman" w:cs="Times New Roman"/>
          <w:sz w:val="24"/>
          <w:szCs w:val="24"/>
        </w:rPr>
        <w:t>here is no provision for the HPC to make repairs, nor is there provision for the city council to intervene in an effort to prevent the property from being razed.  On the contrary</w:t>
      </w:r>
      <w:r w:rsidR="008C3903">
        <w:rPr>
          <w:rFonts w:ascii="Times New Roman" w:hAnsi="Times New Roman" w:cs="Times New Roman"/>
          <w:sz w:val="24"/>
          <w:szCs w:val="24"/>
        </w:rPr>
        <w:t>,</w:t>
      </w:r>
      <w:r>
        <w:rPr>
          <w:rFonts w:ascii="Times New Roman" w:hAnsi="Times New Roman" w:cs="Times New Roman"/>
          <w:sz w:val="24"/>
          <w:szCs w:val="24"/>
        </w:rPr>
        <w:t xml:space="preserve"> </w:t>
      </w:r>
      <w:r w:rsidR="00951552">
        <w:rPr>
          <w:rFonts w:ascii="Times New Roman" w:hAnsi="Times New Roman" w:cs="Times New Roman"/>
          <w:sz w:val="24"/>
          <w:szCs w:val="24"/>
        </w:rPr>
        <w:t xml:space="preserve">the only recourse that the city has for dealing with historic </w:t>
      </w:r>
      <w:r>
        <w:rPr>
          <w:rFonts w:ascii="Times New Roman" w:hAnsi="Times New Roman" w:cs="Times New Roman"/>
          <w:sz w:val="24"/>
          <w:szCs w:val="24"/>
        </w:rPr>
        <w:t xml:space="preserve">buildings that are determined by the city building inspector to be unfit for human habitation </w:t>
      </w:r>
      <w:r w:rsidR="00951552">
        <w:rPr>
          <w:rFonts w:ascii="Times New Roman" w:hAnsi="Times New Roman" w:cs="Times New Roman"/>
          <w:sz w:val="24"/>
          <w:szCs w:val="24"/>
        </w:rPr>
        <w:t>is the eventual</w:t>
      </w:r>
      <w:r>
        <w:rPr>
          <w:rFonts w:ascii="Times New Roman" w:hAnsi="Times New Roman" w:cs="Times New Roman"/>
          <w:sz w:val="24"/>
          <w:szCs w:val="24"/>
        </w:rPr>
        <w:t xml:space="preserve"> issuance of a demolition permit.  </w:t>
      </w:r>
      <w:r w:rsidR="00E67ACE">
        <w:rPr>
          <w:rFonts w:ascii="Times New Roman" w:hAnsi="Times New Roman" w:cs="Times New Roman"/>
          <w:sz w:val="24"/>
          <w:szCs w:val="24"/>
        </w:rPr>
        <w:t xml:space="preserve">Had Marinette’s </w:t>
      </w:r>
      <w:r w:rsidR="00E67ACE">
        <w:rPr>
          <w:rFonts w:ascii="Times New Roman" w:hAnsi="Times New Roman" w:cs="Times New Roman"/>
          <w:sz w:val="24"/>
          <w:szCs w:val="24"/>
        </w:rPr>
        <w:lastRenderedPageBreak/>
        <w:t>ordinance been similar to Menominee’s, then the Colonial Building could have benefitted from a course of action that would not have guaranteed its demolition.</w:t>
      </w:r>
    </w:p>
    <w:p w:rsidR="00D843CA" w:rsidRDefault="00D843CA" w:rsidP="00D843C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With regard to penalties, Menominee’s ordinance is also the stronger of the two.  There, violations of the historic preservation ordinance carry a one-time fine of up to $5,000.  Furthermore, those who violate the ordinance may be ordered by the court to pay the costs to restore or replicate a resource that is unlawfully constructed, added to, altered, repaired, moved, excavated, or demolished.  Marinette’s ordinance also carries a fine, but falls short of specifying any measures to restore or replicate a historic resource.  In Marinette, each violation of the provisions of the ordinance carries a fine of no less than $200 a day.  Those violations that are specified include failing to “keep in good repair” interior and exterior portions that, if not maintained, can lead to demolition by neglect.  The “deterioration of” exterior walls, roofs, chimneys, mortar, the surrounding environment are all included, as is the peeling of paint.  Each day during which a violation continues shall be deemed to be a separate offense.  No other penalties exist for violating Marinette’s historic preservation ordinance—there is no requirement for violators to restore or replicate a historic resource.  This leaves open to interpretation the total fine should a resource be demolished.  Furthermore, in the absence of any definitions, it is difficult to determine with certainty what constitutes a violation. </w:t>
      </w:r>
    </w:p>
    <w:p w:rsidR="00D843CA" w:rsidRDefault="00D843CA" w:rsidP="00D843CA">
      <w:pPr>
        <w:spacing w:after="0" w:line="240" w:lineRule="auto"/>
      </w:pPr>
    </w:p>
    <w:p w:rsidR="002012A5" w:rsidRDefault="002012A5" w:rsidP="002012A5">
      <w:p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ARGUMENTS CONCERNING PROPOSED REVISIONS</w:t>
      </w:r>
    </w:p>
    <w:p w:rsidR="002012A5" w:rsidRDefault="002012A5" w:rsidP="002012A5">
      <w:pPr>
        <w:spacing w:after="0" w:line="240" w:lineRule="auto"/>
        <w:rPr>
          <w:rFonts w:ascii="Times New Roman" w:hAnsi="Times New Roman" w:cs="Times New Roman"/>
          <w:sz w:val="24"/>
          <w:szCs w:val="24"/>
          <w:lang w:eastAsia="ja-JP"/>
        </w:rPr>
      </w:pPr>
    </w:p>
    <w:p w:rsidR="00C968E4" w:rsidRDefault="00C968E4" w:rsidP="002012A5">
      <w:p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ab/>
        <w:t xml:space="preserve">In determining whether the local preservation ordinance should be revised, there are likely to be arguments made concerning the legality, </w:t>
      </w:r>
      <w:r w:rsidR="009776EE">
        <w:rPr>
          <w:rFonts w:ascii="Times New Roman" w:hAnsi="Times New Roman" w:cs="Times New Roman"/>
          <w:sz w:val="24"/>
          <w:szCs w:val="24"/>
          <w:lang w:eastAsia="ja-JP"/>
        </w:rPr>
        <w:t xml:space="preserve">economics, and </w:t>
      </w:r>
      <w:r>
        <w:rPr>
          <w:rFonts w:ascii="Times New Roman" w:hAnsi="Times New Roman" w:cs="Times New Roman"/>
          <w:sz w:val="24"/>
          <w:szCs w:val="24"/>
          <w:lang w:eastAsia="ja-JP"/>
        </w:rPr>
        <w:t>necessity of the proposed revisions.</w:t>
      </w:r>
      <w:r w:rsidR="00972205">
        <w:rPr>
          <w:rFonts w:ascii="Times New Roman" w:hAnsi="Times New Roman" w:cs="Times New Roman"/>
          <w:sz w:val="24"/>
          <w:szCs w:val="24"/>
          <w:lang w:eastAsia="ja-JP"/>
        </w:rPr>
        <w:t xml:space="preserve"> In each of these cases there is strong impetus to proceed with revising Marinette’s historic preservation ordinance.</w:t>
      </w:r>
    </w:p>
    <w:p w:rsidR="00C968E4" w:rsidRDefault="00C968E4" w:rsidP="002012A5">
      <w:pPr>
        <w:spacing w:after="0" w:line="240" w:lineRule="auto"/>
        <w:rPr>
          <w:rFonts w:ascii="Times New Roman" w:hAnsi="Times New Roman" w:cs="Times New Roman"/>
          <w:sz w:val="24"/>
          <w:szCs w:val="24"/>
          <w:lang w:eastAsia="ja-JP"/>
        </w:rPr>
      </w:pPr>
    </w:p>
    <w:p w:rsidR="002012A5" w:rsidRPr="00C90AB4" w:rsidRDefault="002012A5" w:rsidP="002012A5">
      <w:pPr>
        <w:spacing w:after="0" w:line="240" w:lineRule="auto"/>
        <w:rPr>
          <w:rFonts w:ascii="Times New Roman" w:hAnsi="Times New Roman" w:cs="Times New Roman"/>
          <w:i/>
          <w:sz w:val="24"/>
          <w:szCs w:val="24"/>
          <w:lang w:eastAsia="ja-JP"/>
        </w:rPr>
      </w:pPr>
      <w:r w:rsidRPr="00C90AB4">
        <w:rPr>
          <w:rFonts w:ascii="Times New Roman" w:hAnsi="Times New Roman" w:cs="Times New Roman"/>
          <w:i/>
          <w:sz w:val="24"/>
          <w:szCs w:val="24"/>
          <w:lang w:eastAsia="ja-JP"/>
        </w:rPr>
        <w:t>L</w:t>
      </w:r>
      <w:r>
        <w:rPr>
          <w:rFonts w:ascii="Times New Roman" w:hAnsi="Times New Roman" w:cs="Times New Roman"/>
          <w:i/>
          <w:sz w:val="24"/>
          <w:szCs w:val="24"/>
          <w:lang w:eastAsia="ja-JP"/>
        </w:rPr>
        <w:t>egality</w:t>
      </w:r>
    </w:p>
    <w:p w:rsidR="002012A5" w:rsidRDefault="002012A5" w:rsidP="002012A5">
      <w:pPr>
        <w:spacing w:after="0" w:line="240" w:lineRule="auto"/>
        <w:rPr>
          <w:rFonts w:ascii="Times New Roman" w:hAnsi="Times New Roman" w:cs="Times New Roman"/>
          <w:sz w:val="24"/>
          <w:szCs w:val="24"/>
          <w:lang w:eastAsia="ja-JP"/>
        </w:rPr>
      </w:pPr>
    </w:p>
    <w:p w:rsidR="002012A5" w:rsidRDefault="002012A5" w:rsidP="002012A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As mentioned earlier, local zoning regulations began to appear in the 1920s.  The constitutionality of these zoning ordinances was upheld by the Supreme Court with the case of </w:t>
      </w:r>
      <w:r>
        <w:rPr>
          <w:rFonts w:ascii="Times New Roman" w:hAnsi="Times New Roman" w:cs="Times New Roman"/>
          <w:i/>
          <w:sz w:val="24"/>
          <w:szCs w:val="24"/>
        </w:rPr>
        <w:t xml:space="preserve">Village of </w:t>
      </w:r>
      <w:r w:rsidRPr="001634AD">
        <w:rPr>
          <w:rFonts w:ascii="Times New Roman" w:hAnsi="Times New Roman" w:cs="Times New Roman"/>
          <w:i/>
          <w:sz w:val="24"/>
          <w:szCs w:val="24"/>
        </w:rPr>
        <w:t>Euclid v. Ambler</w:t>
      </w:r>
      <w:r>
        <w:rPr>
          <w:rFonts w:ascii="Times New Roman" w:hAnsi="Times New Roman" w:cs="Times New Roman"/>
          <w:i/>
          <w:sz w:val="24"/>
          <w:szCs w:val="24"/>
        </w:rPr>
        <w:t xml:space="preserve"> Realty Co.</w:t>
      </w:r>
      <w:r>
        <w:rPr>
          <w:rFonts w:ascii="Times New Roman" w:hAnsi="Times New Roman" w:cs="Times New Roman"/>
          <w:sz w:val="24"/>
          <w:szCs w:val="24"/>
        </w:rPr>
        <w:t>, 272 U.S. 365 (1926)</w:t>
      </w:r>
      <w:r>
        <w:rPr>
          <w:rStyle w:val="FootnoteReference"/>
          <w:rFonts w:ascii="Times New Roman" w:hAnsi="Times New Roman" w:cs="Times New Roman"/>
          <w:sz w:val="24"/>
          <w:szCs w:val="24"/>
        </w:rPr>
        <w:footnoteReference w:id="14"/>
      </w:r>
      <w:r>
        <w:rPr>
          <w:rFonts w:ascii="Times New Roman" w:hAnsi="Times New Roman" w:cs="Times New Roman"/>
          <w:sz w:val="24"/>
          <w:szCs w:val="24"/>
        </w:rPr>
        <w:t>.  Local historic preservation ordinances, a subset of zoning ordinances (Chapter 13 of Marinette’s Ordinances is entitled “Zoning”--the Historic Preservation ordinance, 13.3100, is contained in th</w:t>
      </w:r>
      <w:r w:rsidR="00AA1E37">
        <w:rPr>
          <w:rFonts w:ascii="Times New Roman" w:hAnsi="Times New Roman" w:cs="Times New Roman"/>
          <w:sz w:val="24"/>
          <w:szCs w:val="24"/>
        </w:rPr>
        <w:t>e Zoning</w:t>
      </w:r>
      <w:r>
        <w:rPr>
          <w:rFonts w:ascii="Times New Roman" w:hAnsi="Times New Roman" w:cs="Times New Roman"/>
          <w:sz w:val="24"/>
          <w:szCs w:val="24"/>
        </w:rPr>
        <w:t xml:space="preserve"> chapter), are made possible through state enabling laws.  These laws transfer to local governments the right of the state to regulate private property through its police power.  Historic preservation gained strength through being addressed on a local level rather than at the state or national level.  These ordinances were put to the test in the case of </w:t>
      </w:r>
      <w:r>
        <w:rPr>
          <w:rFonts w:ascii="Times New Roman" w:hAnsi="Times New Roman" w:cs="Times New Roman"/>
          <w:i/>
          <w:sz w:val="24"/>
          <w:szCs w:val="24"/>
        </w:rPr>
        <w:t xml:space="preserve">Penn Central Transportation Co v. </w:t>
      </w:r>
      <w:proofErr w:type="gramStart"/>
      <w:r>
        <w:rPr>
          <w:rFonts w:ascii="Times New Roman" w:hAnsi="Times New Roman" w:cs="Times New Roman"/>
          <w:i/>
          <w:sz w:val="24"/>
          <w:szCs w:val="24"/>
        </w:rPr>
        <w:t>New York City</w:t>
      </w:r>
      <w:r>
        <w:rPr>
          <w:rFonts w:ascii="Times New Roman" w:hAnsi="Times New Roman" w:cs="Times New Roman"/>
          <w:sz w:val="24"/>
          <w:szCs w:val="24"/>
        </w:rPr>
        <w:t>, 438 U.S. 104 (1978).</w:t>
      </w:r>
      <w:proofErr w:type="gramEnd"/>
      <w:r>
        <w:rPr>
          <w:rFonts w:ascii="Times New Roman" w:hAnsi="Times New Roman" w:cs="Times New Roman"/>
          <w:sz w:val="24"/>
          <w:szCs w:val="24"/>
        </w:rPr>
        <w:t xml:space="preserve">  </w:t>
      </w:r>
      <w:r w:rsidRPr="002B74AF">
        <w:rPr>
          <w:rFonts w:ascii="Times New Roman" w:hAnsi="Times New Roman" w:cs="Times New Roman"/>
          <w:sz w:val="24"/>
          <w:szCs w:val="24"/>
        </w:rPr>
        <w:t xml:space="preserve">In </w:t>
      </w:r>
      <w:r w:rsidRPr="002B74AF">
        <w:rPr>
          <w:rFonts w:ascii="Times New Roman" w:hAnsi="Times New Roman" w:cs="Times New Roman"/>
          <w:iCs/>
          <w:sz w:val="24"/>
          <w:szCs w:val="24"/>
        </w:rPr>
        <w:t xml:space="preserve">this case, </w:t>
      </w:r>
      <w:r w:rsidRPr="002B74AF">
        <w:rPr>
          <w:rFonts w:ascii="Times New Roman" w:hAnsi="Times New Roman" w:cs="Times New Roman"/>
          <w:sz w:val="24"/>
          <w:szCs w:val="24"/>
        </w:rPr>
        <w:t xml:space="preserve">the owner of Grand Central Station, a New York City landmark, appealed the denial of an application for partial demolition of the station and the construction of a high-rise office building atop the existing structure.  In upholding the denial, the United States Supreme Court specifically validated the right of municipalities to regulate private property through police power in an effort to promote the public good.  </w:t>
      </w:r>
      <w:r>
        <w:rPr>
          <w:rFonts w:ascii="Times New Roman" w:hAnsi="Times New Roman" w:cs="Times New Roman"/>
          <w:sz w:val="24"/>
          <w:szCs w:val="24"/>
        </w:rPr>
        <w:t>Here the Supreme Court found that preservation ordinances, if properly written, serve a valid public purpose and do not constitute a taking</w:t>
      </w:r>
      <w:r>
        <w:rPr>
          <w:rStyle w:val="FootnoteReference"/>
          <w:rFonts w:ascii="Times New Roman" w:hAnsi="Times New Roman" w:cs="Times New Roman"/>
          <w:sz w:val="24"/>
          <w:szCs w:val="24"/>
        </w:rPr>
        <w:footnoteReference w:id="15"/>
      </w:r>
      <w:r>
        <w:rPr>
          <w:rFonts w:ascii="Times New Roman" w:hAnsi="Times New Roman" w:cs="Times New Roman"/>
          <w:sz w:val="24"/>
          <w:szCs w:val="24"/>
        </w:rPr>
        <w:t xml:space="preserve">.  As such, historic preservation ordinances do not violate the provisions of the Fifth and Fourteenth Amendments to the U.S. Constitution.  </w:t>
      </w:r>
    </w:p>
    <w:p w:rsidR="002012A5" w:rsidRPr="00EE4A51" w:rsidRDefault="002012A5" w:rsidP="00EE4A51">
      <w:pPr>
        <w:pStyle w:val="BodyTextIndent"/>
        <w:spacing w:after="0" w:line="240" w:lineRule="auto"/>
        <w:ind w:left="0" w:firstLine="720"/>
        <w:rPr>
          <w:rFonts w:ascii="Times New Roman" w:eastAsia="Times New Roman" w:hAnsi="Times New Roman" w:cs="Times New Roman"/>
          <w:sz w:val="24"/>
          <w:szCs w:val="24"/>
        </w:rPr>
      </w:pPr>
      <w:r>
        <w:rPr>
          <w:rFonts w:ascii="Times New Roman" w:hAnsi="Times New Roman" w:cs="Times New Roman"/>
          <w:sz w:val="24"/>
          <w:szCs w:val="24"/>
        </w:rPr>
        <w:lastRenderedPageBreak/>
        <w:t>Regarding owner consent provisions, one might be inclined to believe that including an owner consent requirement enhances the legality of a local preservation ordinance.  The exact opposite is true—an owner consent provision is likely an unconstitutional delegation of police powers to private individuals</w:t>
      </w:r>
      <w:r w:rsidRPr="00EE4A51">
        <w:rPr>
          <w:rStyle w:val="FootnoteReference"/>
          <w:rFonts w:ascii="Times New Roman" w:hAnsi="Times New Roman" w:cs="Times New Roman"/>
          <w:sz w:val="24"/>
          <w:szCs w:val="24"/>
        </w:rPr>
        <w:footnoteReference w:id="16"/>
      </w:r>
      <w:r w:rsidRPr="00EE4A51">
        <w:rPr>
          <w:rFonts w:ascii="Times New Roman" w:hAnsi="Times New Roman" w:cs="Times New Roman"/>
          <w:sz w:val="24"/>
          <w:szCs w:val="24"/>
        </w:rPr>
        <w:t xml:space="preserve">.  </w:t>
      </w:r>
      <w:r w:rsidRPr="00EE4A51">
        <w:rPr>
          <w:rFonts w:ascii="Times New Roman" w:eastAsia="Times New Roman" w:hAnsi="Times New Roman" w:cs="Times New Roman"/>
          <w:sz w:val="24"/>
          <w:szCs w:val="24"/>
        </w:rPr>
        <w:t xml:space="preserve">In deciding whether a law will apply to themselves through owner consent or objection, property owners assume the legislative authority that is reserved for public officials and agencies.  Owner consent and objection clauses also lack any standard for decision-making by property owners.  </w:t>
      </w:r>
      <w:r w:rsidR="00AA1E37" w:rsidRPr="00EE4A51">
        <w:rPr>
          <w:rFonts w:ascii="Times New Roman" w:eastAsia="Times New Roman" w:hAnsi="Times New Roman" w:cs="Times New Roman"/>
          <w:sz w:val="24"/>
          <w:szCs w:val="24"/>
        </w:rPr>
        <w:t>The result is that</w:t>
      </w:r>
      <w:r w:rsidRPr="00EE4A51">
        <w:rPr>
          <w:rFonts w:ascii="Times New Roman" w:eastAsia="Times New Roman" w:hAnsi="Times New Roman" w:cs="Times New Roman"/>
          <w:sz w:val="24"/>
          <w:szCs w:val="24"/>
        </w:rPr>
        <w:t xml:space="preserve"> the often uninformed and misguided intentions of private individuals are put in a position of being able to </w:t>
      </w:r>
      <w:r w:rsidRPr="00EE4A51">
        <w:rPr>
          <w:rFonts w:ascii="Times New Roman" w:hAnsi="Times New Roman" w:cs="Times New Roman"/>
          <w:sz w:val="24"/>
          <w:szCs w:val="24"/>
        </w:rPr>
        <w:t>disregard</w:t>
      </w:r>
      <w:r>
        <w:rPr>
          <w:rFonts w:ascii="Times New Roman" w:hAnsi="Times New Roman" w:cs="Times New Roman"/>
          <w:sz w:val="24"/>
          <w:szCs w:val="24"/>
        </w:rPr>
        <w:t xml:space="preserve"> the historic value of a resource </w:t>
      </w:r>
      <w:r w:rsidRPr="009F4EB9">
        <w:rPr>
          <w:rFonts w:ascii="Times New Roman" w:hAnsi="Times New Roman" w:cs="Times New Roman"/>
          <w:sz w:val="24"/>
          <w:szCs w:val="24"/>
        </w:rPr>
        <w:t>as deemed by objective experts</w:t>
      </w:r>
      <w:r w:rsidRPr="009F4EB9">
        <w:rPr>
          <w:rFonts w:ascii="Times New Roman" w:eastAsia="Times New Roman" w:hAnsi="Times New Roman" w:cs="Times New Roman"/>
          <w:sz w:val="24"/>
          <w:szCs w:val="24"/>
        </w:rPr>
        <w:t xml:space="preserve"> and </w:t>
      </w:r>
      <w:r w:rsidR="00AA1E37" w:rsidRPr="009F4EB9">
        <w:rPr>
          <w:rFonts w:ascii="Times New Roman" w:eastAsia="Times New Roman" w:hAnsi="Times New Roman" w:cs="Times New Roman"/>
          <w:sz w:val="24"/>
          <w:szCs w:val="24"/>
        </w:rPr>
        <w:t>of</w:t>
      </w:r>
      <w:r w:rsidRPr="009F4EB9">
        <w:rPr>
          <w:rFonts w:ascii="Times New Roman" w:eastAsia="Times New Roman" w:hAnsi="Times New Roman" w:cs="Times New Roman"/>
          <w:sz w:val="24"/>
          <w:szCs w:val="24"/>
        </w:rPr>
        <w:t xml:space="preserve"> determin</w:t>
      </w:r>
      <w:r w:rsidR="00AA1E37" w:rsidRPr="009F4EB9">
        <w:rPr>
          <w:rFonts w:ascii="Times New Roman" w:eastAsia="Times New Roman" w:hAnsi="Times New Roman" w:cs="Times New Roman"/>
          <w:sz w:val="24"/>
          <w:szCs w:val="24"/>
        </w:rPr>
        <w:t>ing</w:t>
      </w:r>
      <w:r w:rsidRPr="009F4EB9">
        <w:rPr>
          <w:rFonts w:ascii="Times New Roman" w:eastAsia="Times New Roman" w:hAnsi="Times New Roman" w:cs="Times New Roman"/>
          <w:sz w:val="24"/>
          <w:szCs w:val="24"/>
        </w:rPr>
        <w:t xml:space="preserve"> for themselves the public good.  </w:t>
      </w:r>
      <w:r w:rsidR="00EE4A51">
        <w:rPr>
          <w:rFonts w:ascii="Times New Roman" w:eastAsia="Times New Roman" w:hAnsi="Times New Roman" w:cs="Times New Roman"/>
          <w:sz w:val="24"/>
          <w:szCs w:val="24"/>
        </w:rPr>
        <w:t>T</w:t>
      </w:r>
      <w:r w:rsidRPr="009F4EB9">
        <w:rPr>
          <w:rFonts w:ascii="Times New Roman" w:eastAsia="Times New Roman" w:hAnsi="Times New Roman" w:cs="Times New Roman"/>
          <w:sz w:val="24"/>
          <w:szCs w:val="24"/>
        </w:rPr>
        <w:t xml:space="preserve">wo early cases before the United States Supreme Court </w:t>
      </w:r>
      <w:r w:rsidR="0011626D" w:rsidRPr="009F4EB9">
        <w:rPr>
          <w:rFonts w:ascii="Times New Roman" w:eastAsia="Times New Roman" w:hAnsi="Times New Roman" w:cs="Times New Roman"/>
          <w:sz w:val="24"/>
          <w:szCs w:val="24"/>
        </w:rPr>
        <w:t>found</w:t>
      </w:r>
      <w:r w:rsidRPr="009F4EB9">
        <w:rPr>
          <w:rFonts w:ascii="Times New Roman" w:eastAsia="Times New Roman" w:hAnsi="Times New Roman" w:cs="Times New Roman"/>
          <w:sz w:val="24"/>
          <w:szCs w:val="24"/>
        </w:rPr>
        <w:t xml:space="preserve"> the practice of owner consent in zoning regulations</w:t>
      </w:r>
      <w:r w:rsidR="0011626D" w:rsidRPr="009F4EB9">
        <w:rPr>
          <w:rFonts w:ascii="Times New Roman" w:eastAsia="Times New Roman" w:hAnsi="Times New Roman" w:cs="Times New Roman"/>
          <w:sz w:val="24"/>
          <w:szCs w:val="24"/>
        </w:rPr>
        <w:t xml:space="preserve"> to be </w:t>
      </w:r>
      <w:r w:rsidR="0011626D" w:rsidRPr="00EE4A51">
        <w:rPr>
          <w:rFonts w:ascii="Times New Roman" w:eastAsia="Times New Roman" w:hAnsi="Times New Roman" w:cs="Times New Roman"/>
          <w:sz w:val="24"/>
          <w:szCs w:val="24"/>
        </w:rPr>
        <w:t>unconstitutional</w:t>
      </w:r>
      <w:r w:rsidR="009F4EB9" w:rsidRPr="00EE4A51">
        <w:rPr>
          <w:rFonts w:ascii="Times New Roman" w:eastAsia="Times New Roman" w:hAnsi="Times New Roman" w:cs="Times New Roman"/>
          <w:sz w:val="24"/>
          <w:szCs w:val="24"/>
        </w:rPr>
        <w:t xml:space="preserve">, including </w:t>
      </w:r>
      <w:proofErr w:type="spellStart"/>
      <w:r w:rsidR="00C968E4">
        <w:rPr>
          <w:rFonts w:ascii="Times New Roman" w:eastAsia="Times New Roman" w:hAnsi="Times New Roman" w:cs="Times New Roman"/>
          <w:i/>
          <w:sz w:val="24"/>
          <w:szCs w:val="24"/>
        </w:rPr>
        <w:t>Mugler</w:t>
      </w:r>
      <w:proofErr w:type="spellEnd"/>
      <w:r w:rsidR="00C968E4">
        <w:rPr>
          <w:rFonts w:ascii="Times New Roman" w:eastAsia="Times New Roman" w:hAnsi="Times New Roman" w:cs="Times New Roman"/>
          <w:i/>
          <w:sz w:val="24"/>
          <w:szCs w:val="24"/>
        </w:rPr>
        <w:t xml:space="preserve"> v. </w:t>
      </w:r>
      <w:r w:rsidR="00C968E4" w:rsidRPr="00C968E4">
        <w:rPr>
          <w:rFonts w:ascii="Times New Roman" w:eastAsia="Times New Roman" w:hAnsi="Times New Roman" w:cs="Times New Roman"/>
          <w:i/>
          <w:sz w:val="24"/>
          <w:szCs w:val="24"/>
        </w:rPr>
        <w:t>Kansas</w:t>
      </w:r>
      <w:r w:rsidR="00C968E4">
        <w:rPr>
          <w:rFonts w:ascii="Times New Roman" w:eastAsia="Times New Roman" w:hAnsi="Times New Roman" w:cs="Times New Roman"/>
          <w:i/>
          <w:sz w:val="24"/>
          <w:szCs w:val="24"/>
        </w:rPr>
        <w:t xml:space="preserve">, </w:t>
      </w:r>
      <w:r w:rsidR="00C968E4">
        <w:rPr>
          <w:rFonts w:ascii="Times New Roman" w:eastAsia="Times New Roman" w:hAnsi="Times New Roman" w:cs="Times New Roman"/>
          <w:sz w:val="24"/>
          <w:szCs w:val="24"/>
        </w:rPr>
        <w:t xml:space="preserve">123 U.S. 623 (1887), </w:t>
      </w:r>
      <w:r w:rsidR="00C968E4">
        <w:rPr>
          <w:rFonts w:ascii="Times New Roman" w:eastAsia="Times New Roman" w:hAnsi="Times New Roman" w:cs="Times New Roman"/>
          <w:i/>
          <w:sz w:val="24"/>
          <w:szCs w:val="24"/>
        </w:rPr>
        <w:t xml:space="preserve"> </w:t>
      </w:r>
      <w:r w:rsidRPr="00C968E4">
        <w:rPr>
          <w:rFonts w:ascii="Times New Roman" w:eastAsia="Times New Roman" w:hAnsi="Times New Roman" w:cs="Times New Roman"/>
          <w:i/>
          <w:iCs/>
          <w:sz w:val="24"/>
          <w:szCs w:val="24"/>
        </w:rPr>
        <w:t>Eubank</w:t>
      </w:r>
      <w:r w:rsidRPr="00EE4A51">
        <w:rPr>
          <w:rFonts w:ascii="Times New Roman" w:eastAsia="Times New Roman" w:hAnsi="Times New Roman" w:cs="Times New Roman"/>
          <w:i/>
          <w:iCs/>
          <w:sz w:val="24"/>
          <w:szCs w:val="24"/>
        </w:rPr>
        <w:t xml:space="preserve"> v. City of Richmond</w:t>
      </w:r>
      <w:r w:rsidRPr="00EE4A51">
        <w:rPr>
          <w:rFonts w:ascii="Times New Roman" w:eastAsia="Times New Roman" w:hAnsi="Times New Roman" w:cs="Times New Roman"/>
          <w:sz w:val="24"/>
          <w:szCs w:val="24"/>
        </w:rPr>
        <w:t>,</w:t>
      </w:r>
      <w:r w:rsidRPr="00EE4A51">
        <w:rPr>
          <w:rFonts w:ascii="Times New Roman" w:eastAsia="Times New Roman" w:hAnsi="Times New Roman" w:cs="Times New Roman"/>
          <w:i/>
          <w:iCs/>
          <w:sz w:val="24"/>
          <w:szCs w:val="24"/>
        </w:rPr>
        <w:t xml:space="preserve"> </w:t>
      </w:r>
      <w:r w:rsidR="009F4EB9" w:rsidRPr="00EE4A51">
        <w:rPr>
          <w:rFonts w:ascii="Times New Roman" w:eastAsia="Times New Roman" w:hAnsi="Times New Roman" w:cs="Times New Roman"/>
          <w:sz w:val="24"/>
          <w:szCs w:val="24"/>
        </w:rPr>
        <w:t xml:space="preserve">226 U.S. 137 (1912) and </w:t>
      </w:r>
      <w:r w:rsidR="009F4EB9" w:rsidRPr="00EE4A51">
        <w:rPr>
          <w:rFonts w:ascii="Times New Roman" w:eastAsia="Times New Roman" w:hAnsi="Times New Roman" w:cs="Times New Roman"/>
          <w:i/>
          <w:iCs/>
          <w:sz w:val="24"/>
          <w:szCs w:val="24"/>
        </w:rPr>
        <w:t xml:space="preserve">State of Washington ex rel. Seattle Title Trust Co. v. </w:t>
      </w:r>
      <w:proofErr w:type="spellStart"/>
      <w:r w:rsidR="009F4EB9" w:rsidRPr="00EE4A51">
        <w:rPr>
          <w:rFonts w:ascii="Times New Roman" w:eastAsia="Times New Roman" w:hAnsi="Times New Roman" w:cs="Times New Roman"/>
          <w:i/>
          <w:iCs/>
          <w:sz w:val="24"/>
          <w:szCs w:val="24"/>
        </w:rPr>
        <w:t>Roberge</w:t>
      </w:r>
      <w:proofErr w:type="spellEnd"/>
      <w:r w:rsidR="009F4EB9" w:rsidRPr="00EE4A51">
        <w:rPr>
          <w:rFonts w:ascii="Times New Roman" w:eastAsia="Times New Roman" w:hAnsi="Times New Roman" w:cs="Times New Roman"/>
          <w:sz w:val="24"/>
          <w:szCs w:val="24"/>
        </w:rPr>
        <w:t>,</w:t>
      </w:r>
      <w:r w:rsidR="009F4EB9" w:rsidRPr="00EE4A51">
        <w:rPr>
          <w:rFonts w:ascii="Times New Roman" w:eastAsia="Times New Roman" w:hAnsi="Times New Roman" w:cs="Times New Roman"/>
          <w:i/>
          <w:iCs/>
          <w:sz w:val="24"/>
          <w:szCs w:val="24"/>
        </w:rPr>
        <w:t xml:space="preserve"> </w:t>
      </w:r>
      <w:r w:rsidR="009F4EB9" w:rsidRPr="00EE4A51">
        <w:rPr>
          <w:rFonts w:ascii="Times New Roman" w:eastAsia="Times New Roman" w:hAnsi="Times New Roman" w:cs="Times New Roman"/>
          <w:sz w:val="24"/>
          <w:szCs w:val="24"/>
        </w:rPr>
        <w:t xml:space="preserve">278 U.S. 116 (1928).  In </w:t>
      </w:r>
      <w:r w:rsidR="00C968E4">
        <w:rPr>
          <w:rFonts w:ascii="Times New Roman" w:eastAsia="Times New Roman" w:hAnsi="Times New Roman" w:cs="Times New Roman"/>
          <w:sz w:val="24"/>
          <w:szCs w:val="24"/>
        </w:rPr>
        <w:t>these</w:t>
      </w:r>
      <w:r w:rsidR="009F4EB9" w:rsidRPr="00EE4A51">
        <w:rPr>
          <w:rFonts w:ascii="Times New Roman" w:eastAsia="Times New Roman" w:hAnsi="Times New Roman" w:cs="Times New Roman"/>
          <w:sz w:val="24"/>
          <w:szCs w:val="24"/>
        </w:rPr>
        <w:t xml:space="preserve"> cases, </w:t>
      </w:r>
      <w:r w:rsidRPr="00EE4A51">
        <w:rPr>
          <w:rFonts w:ascii="Times New Roman" w:eastAsia="Times New Roman" w:hAnsi="Times New Roman" w:cs="Times New Roman"/>
          <w:sz w:val="24"/>
          <w:szCs w:val="24"/>
        </w:rPr>
        <w:t>the consent of property owners</w:t>
      </w:r>
      <w:r w:rsidR="00C968E4">
        <w:rPr>
          <w:rFonts w:ascii="Times New Roman" w:eastAsia="Times New Roman" w:hAnsi="Times New Roman" w:cs="Times New Roman"/>
          <w:sz w:val="24"/>
          <w:szCs w:val="24"/>
        </w:rPr>
        <w:t xml:space="preserve"> and their ability to veto zoning regulations</w:t>
      </w:r>
      <w:r w:rsidRPr="00EE4A51">
        <w:rPr>
          <w:rFonts w:ascii="Times New Roman" w:eastAsia="Times New Roman" w:hAnsi="Times New Roman" w:cs="Times New Roman"/>
          <w:sz w:val="24"/>
          <w:szCs w:val="24"/>
        </w:rPr>
        <w:t xml:space="preserve"> was found to be unconstitutional under the due process clause of the Fourteenth </w:t>
      </w:r>
      <w:proofErr w:type="spellStart"/>
      <w:r w:rsidRPr="00EE4A51">
        <w:rPr>
          <w:rFonts w:ascii="Times New Roman" w:eastAsia="Times New Roman" w:hAnsi="Times New Roman" w:cs="Times New Roman"/>
          <w:sz w:val="24"/>
          <w:szCs w:val="24"/>
        </w:rPr>
        <w:t>Ammendment</w:t>
      </w:r>
      <w:proofErr w:type="spellEnd"/>
      <w:r w:rsidR="009F4EB9" w:rsidRPr="00EE4A51">
        <w:rPr>
          <w:rFonts w:ascii="Times New Roman" w:eastAsia="Times New Roman" w:hAnsi="Times New Roman" w:cs="Times New Roman"/>
          <w:sz w:val="24"/>
          <w:szCs w:val="24"/>
        </w:rPr>
        <w:t>.</w:t>
      </w:r>
    </w:p>
    <w:p w:rsidR="002012A5" w:rsidRPr="00AE0E78" w:rsidRDefault="002012A5" w:rsidP="002012A5">
      <w:pPr>
        <w:spacing w:after="0" w:line="240" w:lineRule="auto"/>
        <w:ind w:firstLine="720"/>
        <w:rPr>
          <w:rFonts w:ascii="Times New Roman" w:hAnsi="Times New Roman" w:cs="Times New Roman"/>
          <w:sz w:val="24"/>
          <w:szCs w:val="24"/>
          <w:lang w:eastAsia="ja-JP"/>
        </w:rPr>
      </w:pPr>
      <w:r w:rsidRPr="00EE4A51">
        <w:rPr>
          <w:rFonts w:ascii="Times New Roman" w:hAnsi="Times New Roman" w:cs="Times New Roman"/>
          <w:sz w:val="24"/>
          <w:szCs w:val="24"/>
        </w:rPr>
        <w:t xml:space="preserve">The </w:t>
      </w:r>
      <w:r w:rsidR="00EE4A51" w:rsidRPr="00EE4A51">
        <w:rPr>
          <w:rFonts w:ascii="Times New Roman" w:hAnsi="Times New Roman" w:cs="Times New Roman"/>
          <w:sz w:val="24"/>
          <w:szCs w:val="24"/>
        </w:rPr>
        <w:t>power to</w:t>
      </w:r>
      <w:r w:rsidRPr="00EE4A51">
        <w:rPr>
          <w:rFonts w:ascii="Times New Roman" w:hAnsi="Times New Roman" w:cs="Times New Roman"/>
          <w:sz w:val="24"/>
          <w:szCs w:val="24"/>
        </w:rPr>
        <w:t xml:space="preserve"> </w:t>
      </w:r>
      <w:r w:rsidR="00EE4A51" w:rsidRPr="00EE4A51">
        <w:rPr>
          <w:rFonts w:ascii="Times New Roman" w:hAnsi="Times New Roman" w:cs="Times New Roman"/>
          <w:sz w:val="24"/>
          <w:szCs w:val="24"/>
        </w:rPr>
        <w:t xml:space="preserve">designate </w:t>
      </w:r>
      <w:r w:rsidRPr="00EE4A51">
        <w:rPr>
          <w:rFonts w:ascii="Times New Roman" w:hAnsi="Times New Roman" w:cs="Times New Roman"/>
          <w:sz w:val="24"/>
          <w:szCs w:val="24"/>
        </w:rPr>
        <w:t xml:space="preserve">historic landmarks and historic districts should rest with professionals who are credentialed in the field, objective in their posture, educated on standards of significance, and acting in accordance with </w:t>
      </w:r>
      <w:r w:rsidR="00EE4A51" w:rsidRPr="00EE4A51">
        <w:rPr>
          <w:rFonts w:ascii="Times New Roman" w:hAnsi="Times New Roman" w:cs="Times New Roman"/>
          <w:sz w:val="24"/>
          <w:szCs w:val="24"/>
        </w:rPr>
        <w:t>standards as set forth in the ordinance</w:t>
      </w:r>
      <w:r w:rsidR="00972205">
        <w:rPr>
          <w:rFonts w:ascii="Times New Roman" w:hAnsi="Times New Roman" w:cs="Times New Roman"/>
          <w:sz w:val="24"/>
          <w:szCs w:val="24"/>
        </w:rPr>
        <w:t>.  For this reason, the owner consent clause in Section 13.3105 (“Upon the request of the property owner”) should be removed from Marinette’s preservation ordinance.</w:t>
      </w:r>
    </w:p>
    <w:p w:rsidR="00AA1E37" w:rsidRDefault="00AA1E37" w:rsidP="002012A5">
      <w:pPr>
        <w:spacing w:after="0" w:line="240" w:lineRule="auto"/>
        <w:rPr>
          <w:rFonts w:ascii="Times New Roman" w:hAnsi="Times New Roman" w:cs="Times New Roman"/>
          <w:i/>
          <w:sz w:val="24"/>
          <w:szCs w:val="24"/>
          <w:lang w:eastAsia="ja-JP"/>
        </w:rPr>
      </w:pPr>
    </w:p>
    <w:p w:rsidR="002012A5" w:rsidRPr="00C90AB4" w:rsidRDefault="002012A5" w:rsidP="002012A5">
      <w:pPr>
        <w:spacing w:after="0" w:line="240" w:lineRule="auto"/>
        <w:rPr>
          <w:rFonts w:ascii="Times New Roman" w:hAnsi="Times New Roman" w:cs="Times New Roman"/>
          <w:i/>
          <w:sz w:val="24"/>
          <w:szCs w:val="24"/>
          <w:lang w:eastAsia="ja-JP"/>
        </w:rPr>
      </w:pPr>
      <w:r>
        <w:rPr>
          <w:rFonts w:ascii="Times New Roman" w:hAnsi="Times New Roman" w:cs="Times New Roman"/>
          <w:i/>
          <w:sz w:val="24"/>
          <w:szCs w:val="24"/>
          <w:lang w:eastAsia="ja-JP"/>
        </w:rPr>
        <w:t>E</w:t>
      </w:r>
      <w:r w:rsidR="00251A21">
        <w:rPr>
          <w:rFonts w:ascii="Times New Roman" w:hAnsi="Times New Roman" w:cs="Times New Roman"/>
          <w:i/>
          <w:sz w:val="24"/>
          <w:szCs w:val="24"/>
          <w:lang w:eastAsia="ja-JP"/>
        </w:rPr>
        <w:t>conomic</w:t>
      </w:r>
      <w:r w:rsidR="00391072">
        <w:rPr>
          <w:rFonts w:ascii="Times New Roman" w:hAnsi="Times New Roman" w:cs="Times New Roman"/>
          <w:i/>
          <w:sz w:val="24"/>
          <w:szCs w:val="24"/>
          <w:lang w:eastAsia="ja-JP"/>
        </w:rPr>
        <w:t>s</w:t>
      </w:r>
    </w:p>
    <w:p w:rsidR="002012A5" w:rsidRDefault="002012A5" w:rsidP="002012A5">
      <w:pPr>
        <w:spacing w:after="0" w:line="240" w:lineRule="auto"/>
        <w:rPr>
          <w:rFonts w:ascii="Times New Roman" w:hAnsi="Times New Roman" w:cs="Times New Roman"/>
          <w:sz w:val="24"/>
          <w:szCs w:val="24"/>
          <w:lang w:eastAsia="ja-JP"/>
        </w:rPr>
      </w:pPr>
    </w:p>
    <w:p w:rsidR="002012A5" w:rsidRDefault="005A2154" w:rsidP="005A2154">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Economic arguments concerning historic preservation can take many forms.  For e</w:t>
      </w:r>
      <w:r w:rsidR="008C3903">
        <w:rPr>
          <w:rFonts w:ascii="Times New Roman" w:hAnsi="Times New Roman" w:cs="Times New Roman"/>
          <w:sz w:val="24"/>
          <w:szCs w:val="24"/>
        </w:rPr>
        <w:t>xample</w:t>
      </w:r>
      <w:r>
        <w:rPr>
          <w:rFonts w:ascii="Times New Roman" w:hAnsi="Times New Roman" w:cs="Times New Roman"/>
          <w:sz w:val="24"/>
          <w:szCs w:val="24"/>
        </w:rPr>
        <w:t xml:space="preserve">, some might be concerned that having their property designated as a historic landmark will create an economic hardship.  </w:t>
      </w:r>
      <w:r w:rsidR="005003D8" w:rsidRPr="00006F8D">
        <w:rPr>
          <w:rFonts w:ascii="Times New Roman" w:hAnsi="Times New Roman" w:cs="Times New Roman"/>
          <w:sz w:val="24"/>
          <w:szCs w:val="24"/>
        </w:rPr>
        <w:t>Designation</w:t>
      </w:r>
      <w:r w:rsidR="005003D8">
        <w:rPr>
          <w:rFonts w:ascii="Times New Roman" w:hAnsi="Times New Roman" w:cs="Times New Roman"/>
          <w:sz w:val="24"/>
          <w:szCs w:val="24"/>
        </w:rPr>
        <w:t xml:space="preserve"> as a historic landmark has no impact on property taxes or values.  </w:t>
      </w:r>
      <w:r w:rsidR="00421D28">
        <w:rPr>
          <w:rFonts w:ascii="Times New Roman" w:hAnsi="Times New Roman" w:cs="Times New Roman"/>
          <w:sz w:val="24"/>
          <w:szCs w:val="24"/>
        </w:rPr>
        <w:t>Furthermore, as</w:t>
      </w:r>
      <w:r>
        <w:rPr>
          <w:rFonts w:ascii="Times New Roman" w:hAnsi="Times New Roman" w:cs="Times New Roman"/>
          <w:sz w:val="24"/>
          <w:szCs w:val="24"/>
        </w:rPr>
        <w:t xml:space="preserve"> written, Marinette’s ordinance allows owners of historic landmarks to undertake ordinary maintenance and repairs without the need for a certificate of appropriateness from the Historic Preservation Commission, per Section 13.3105 part I.  Only significant alterations to historic properties require the approval of the Historic Preservation Commission and, in the event that the owner feels that </w:t>
      </w:r>
      <w:r w:rsidR="00006F8D">
        <w:rPr>
          <w:rFonts w:ascii="Times New Roman" w:hAnsi="Times New Roman" w:cs="Times New Roman"/>
          <w:sz w:val="24"/>
          <w:szCs w:val="24"/>
        </w:rPr>
        <w:t xml:space="preserve">a denial of </w:t>
      </w:r>
      <w:r w:rsidR="00391072">
        <w:rPr>
          <w:rFonts w:ascii="Times New Roman" w:hAnsi="Times New Roman" w:cs="Times New Roman"/>
          <w:sz w:val="24"/>
          <w:szCs w:val="24"/>
        </w:rPr>
        <w:t xml:space="preserve">a certificate of appropriateness for </w:t>
      </w:r>
      <w:r w:rsidR="00006F8D">
        <w:rPr>
          <w:rFonts w:ascii="Times New Roman" w:hAnsi="Times New Roman" w:cs="Times New Roman"/>
          <w:sz w:val="24"/>
          <w:szCs w:val="24"/>
        </w:rPr>
        <w:t>proposed alterations</w:t>
      </w:r>
      <w:r>
        <w:rPr>
          <w:rFonts w:ascii="Times New Roman" w:hAnsi="Times New Roman" w:cs="Times New Roman"/>
          <w:sz w:val="24"/>
          <w:szCs w:val="24"/>
        </w:rPr>
        <w:t xml:space="preserve"> creates an economic hardship, an appeals process is included in the current ordinance.  </w:t>
      </w:r>
      <w:r w:rsidR="00A21E3C">
        <w:rPr>
          <w:rFonts w:ascii="Times New Roman" w:hAnsi="Times New Roman" w:cs="Times New Roman"/>
          <w:sz w:val="24"/>
          <w:szCs w:val="24"/>
        </w:rPr>
        <w:t>Conversely, designation as a historic landmark does not entitle a property owner to receive any money from the city or taxpayers.</w:t>
      </w:r>
    </w:p>
    <w:p w:rsidR="002012A5" w:rsidRPr="00224BC4" w:rsidRDefault="00224BC4" w:rsidP="002012A5">
      <w:pPr>
        <w:spacing w:after="0" w:line="240" w:lineRule="auto"/>
        <w:rPr>
          <w:rFonts w:ascii="Times New Roman" w:hAnsi="Times New Roman" w:cs="Times New Roman"/>
          <w:sz w:val="24"/>
          <w:szCs w:val="24"/>
          <w:lang w:eastAsia="ja-JP"/>
        </w:rPr>
      </w:pPr>
      <w:r>
        <w:rPr>
          <w:rFonts w:ascii="Times New Roman" w:hAnsi="Times New Roman" w:cs="Times New Roman"/>
          <w:i/>
          <w:sz w:val="24"/>
          <w:szCs w:val="24"/>
          <w:lang w:eastAsia="ja-JP"/>
        </w:rPr>
        <w:tab/>
      </w:r>
      <w:r>
        <w:rPr>
          <w:rFonts w:ascii="Times New Roman" w:hAnsi="Times New Roman" w:cs="Times New Roman"/>
          <w:sz w:val="24"/>
          <w:szCs w:val="24"/>
          <w:lang w:eastAsia="ja-JP"/>
        </w:rPr>
        <w:t>Economic arguments might also be based on concerns about gentrification</w:t>
      </w:r>
      <w:r w:rsidR="007964C6">
        <w:rPr>
          <w:rFonts w:ascii="Times New Roman" w:hAnsi="Times New Roman" w:cs="Times New Roman"/>
          <w:sz w:val="24"/>
          <w:szCs w:val="24"/>
          <w:lang w:eastAsia="ja-JP"/>
        </w:rPr>
        <w:t>—a process in which the influx of affluent people displace established residents of more meager means—</w:t>
      </w:r>
      <w:r>
        <w:rPr>
          <w:rFonts w:ascii="Times New Roman" w:hAnsi="Times New Roman" w:cs="Times New Roman"/>
          <w:sz w:val="24"/>
          <w:szCs w:val="24"/>
          <w:lang w:eastAsia="ja-JP"/>
        </w:rPr>
        <w:t>of</w:t>
      </w:r>
      <w:r w:rsidR="007964C6">
        <w:rPr>
          <w:rFonts w:ascii="Times New Roman" w:hAnsi="Times New Roman" w:cs="Times New Roman"/>
          <w:sz w:val="24"/>
          <w:szCs w:val="24"/>
          <w:lang w:eastAsia="ja-JP"/>
        </w:rPr>
        <w:t xml:space="preserve"> </w:t>
      </w:r>
      <w:r>
        <w:rPr>
          <w:rFonts w:ascii="Times New Roman" w:hAnsi="Times New Roman" w:cs="Times New Roman"/>
          <w:sz w:val="24"/>
          <w:szCs w:val="24"/>
          <w:lang w:eastAsia="ja-JP"/>
        </w:rPr>
        <w:t>historic districts.  As noted earlier, Marinette currently has no historic districts and, should the Historic Preservation Commission wish to nominate a historic district, the</w:t>
      </w:r>
      <w:r w:rsidR="007964C6">
        <w:rPr>
          <w:rFonts w:ascii="Times New Roman" w:hAnsi="Times New Roman" w:cs="Times New Roman"/>
          <w:sz w:val="24"/>
          <w:szCs w:val="24"/>
          <w:lang w:eastAsia="ja-JP"/>
        </w:rPr>
        <w:t xml:space="preserve"> City Council must approve the</w:t>
      </w:r>
      <w:r>
        <w:rPr>
          <w:rFonts w:ascii="Times New Roman" w:hAnsi="Times New Roman" w:cs="Times New Roman"/>
          <w:sz w:val="24"/>
          <w:szCs w:val="24"/>
          <w:lang w:eastAsia="ja-JP"/>
        </w:rPr>
        <w:t xml:space="preserve"> creation</w:t>
      </w:r>
      <w:r w:rsidR="007964C6">
        <w:rPr>
          <w:rFonts w:ascii="Times New Roman" w:hAnsi="Times New Roman" w:cs="Times New Roman"/>
          <w:sz w:val="24"/>
          <w:szCs w:val="24"/>
          <w:lang w:eastAsia="ja-JP"/>
        </w:rPr>
        <w:t xml:space="preserve"> of said district</w:t>
      </w:r>
      <w:r>
        <w:rPr>
          <w:rFonts w:ascii="Times New Roman" w:hAnsi="Times New Roman" w:cs="Times New Roman"/>
          <w:sz w:val="24"/>
          <w:szCs w:val="24"/>
          <w:lang w:eastAsia="ja-JP"/>
        </w:rPr>
        <w:t xml:space="preserve">.  </w:t>
      </w:r>
      <w:r w:rsidR="007964C6">
        <w:rPr>
          <w:rFonts w:ascii="Times New Roman" w:hAnsi="Times New Roman" w:cs="Times New Roman"/>
          <w:sz w:val="24"/>
          <w:szCs w:val="24"/>
          <w:lang w:eastAsia="ja-JP"/>
        </w:rPr>
        <w:t>G</w:t>
      </w:r>
      <w:r>
        <w:rPr>
          <w:rFonts w:ascii="Times New Roman" w:hAnsi="Times New Roman" w:cs="Times New Roman"/>
          <w:sz w:val="24"/>
          <w:szCs w:val="24"/>
          <w:lang w:eastAsia="ja-JP"/>
        </w:rPr>
        <w:t>entrification of historic areas is a topic of significant and ongoing discussion throughout the country</w:t>
      </w:r>
      <w:r w:rsidR="007964C6">
        <w:rPr>
          <w:rFonts w:ascii="Times New Roman" w:hAnsi="Times New Roman" w:cs="Times New Roman"/>
          <w:sz w:val="24"/>
          <w:szCs w:val="24"/>
          <w:lang w:eastAsia="ja-JP"/>
        </w:rPr>
        <w:t xml:space="preserve"> with arguments both in favor of and against</w:t>
      </w:r>
      <w:r w:rsidR="000E0C21">
        <w:rPr>
          <w:rStyle w:val="FootnoteReference"/>
          <w:rFonts w:ascii="Times New Roman" w:hAnsi="Times New Roman" w:cs="Times New Roman"/>
          <w:sz w:val="24"/>
          <w:szCs w:val="24"/>
          <w:lang w:eastAsia="ja-JP"/>
        </w:rPr>
        <w:footnoteReference w:id="17"/>
      </w:r>
      <w:r w:rsidR="007964C6">
        <w:rPr>
          <w:rFonts w:ascii="Times New Roman" w:hAnsi="Times New Roman" w:cs="Times New Roman"/>
          <w:sz w:val="24"/>
          <w:szCs w:val="24"/>
          <w:lang w:eastAsia="ja-JP"/>
        </w:rPr>
        <w:t>.  Regardless</w:t>
      </w:r>
      <w:r>
        <w:rPr>
          <w:rFonts w:ascii="Times New Roman" w:hAnsi="Times New Roman" w:cs="Times New Roman"/>
          <w:sz w:val="24"/>
          <w:szCs w:val="24"/>
          <w:lang w:eastAsia="ja-JP"/>
        </w:rPr>
        <w:t xml:space="preserve">, given the </w:t>
      </w:r>
      <w:r w:rsidR="007964C6">
        <w:rPr>
          <w:rFonts w:ascii="Times New Roman" w:hAnsi="Times New Roman" w:cs="Times New Roman"/>
          <w:sz w:val="24"/>
          <w:szCs w:val="24"/>
          <w:lang w:eastAsia="ja-JP"/>
        </w:rPr>
        <w:t xml:space="preserve">conditions of both the local economy and properties within potential historic districts, gentrification is a very distant concern, if a concern at all.  </w:t>
      </w:r>
    </w:p>
    <w:p w:rsidR="002012A5" w:rsidRDefault="002012A5" w:rsidP="002012A5">
      <w:pPr>
        <w:spacing w:after="0" w:line="240" w:lineRule="auto"/>
        <w:rPr>
          <w:rFonts w:ascii="Times New Roman" w:hAnsi="Times New Roman" w:cs="Times New Roman"/>
          <w:sz w:val="24"/>
          <w:szCs w:val="24"/>
          <w:lang w:eastAsia="ja-JP"/>
        </w:rPr>
      </w:pPr>
    </w:p>
    <w:p w:rsidR="008B0612" w:rsidRDefault="008B0612">
      <w:pPr>
        <w:rPr>
          <w:rFonts w:ascii="Times New Roman" w:hAnsi="Times New Roman" w:cs="Times New Roman"/>
          <w:i/>
          <w:sz w:val="24"/>
          <w:szCs w:val="24"/>
          <w:lang w:eastAsia="ja-JP"/>
        </w:rPr>
      </w:pPr>
      <w:r>
        <w:rPr>
          <w:rFonts w:ascii="Times New Roman" w:hAnsi="Times New Roman" w:cs="Times New Roman"/>
          <w:i/>
          <w:sz w:val="24"/>
          <w:szCs w:val="24"/>
          <w:lang w:eastAsia="ja-JP"/>
        </w:rPr>
        <w:br w:type="page"/>
      </w:r>
    </w:p>
    <w:p w:rsidR="007964C6" w:rsidRDefault="007964C6" w:rsidP="007964C6">
      <w:pPr>
        <w:spacing w:after="0" w:line="240" w:lineRule="auto"/>
        <w:rPr>
          <w:rFonts w:ascii="Times New Roman" w:hAnsi="Times New Roman" w:cs="Times New Roman"/>
          <w:i/>
          <w:sz w:val="24"/>
          <w:szCs w:val="24"/>
          <w:lang w:eastAsia="ja-JP"/>
        </w:rPr>
      </w:pPr>
      <w:r>
        <w:rPr>
          <w:rFonts w:ascii="Times New Roman" w:hAnsi="Times New Roman" w:cs="Times New Roman"/>
          <w:i/>
          <w:sz w:val="24"/>
          <w:szCs w:val="24"/>
          <w:lang w:eastAsia="ja-JP"/>
        </w:rPr>
        <w:lastRenderedPageBreak/>
        <w:t>Necessity</w:t>
      </w:r>
    </w:p>
    <w:p w:rsidR="007964C6" w:rsidRDefault="007964C6" w:rsidP="007964C6">
      <w:pPr>
        <w:spacing w:after="0" w:line="240" w:lineRule="auto"/>
        <w:rPr>
          <w:rFonts w:ascii="Times New Roman" w:hAnsi="Times New Roman" w:cs="Times New Roman"/>
          <w:sz w:val="24"/>
          <w:szCs w:val="24"/>
          <w:lang w:eastAsia="ja-JP"/>
        </w:rPr>
      </w:pPr>
    </w:p>
    <w:p w:rsidR="007964C6" w:rsidRDefault="007964C6" w:rsidP="007964C6">
      <w:p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ab/>
        <w:t>Many people believe that historic landmarks are afforded the highest protection through nomination to and listing in the National Register of Historic Places.  Within the City of Marinette there are currently seven properties listed in the National Register (one house, five former commercial buildings, and one archaeological site).  Per the National Park Service, the government entity that maintains the National Register, “National Register listing places no obligations on private property owners.  There are no restrictions on the use, treatment, transfer, or disposition of private property”</w:t>
      </w:r>
      <w:r>
        <w:rPr>
          <w:rStyle w:val="FootnoteReference"/>
          <w:rFonts w:ascii="Times New Roman" w:hAnsi="Times New Roman" w:cs="Times New Roman"/>
          <w:sz w:val="24"/>
          <w:szCs w:val="24"/>
          <w:lang w:eastAsia="ja-JP"/>
        </w:rPr>
        <w:footnoteReference w:id="18"/>
      </w:r>
      <w:r>
        <w:rPr>
          <w:rFonts w:ascii="Times New Roman" w:hAnsi="Times New Roman" w:cs="Times New Roman"/>
          <w:sz w:val="24"/>
          <w:szCs w:val="24"/>
          <w:lang w:eastAsia="ja-JP"/>
        </w:rPr>
        <w:t>.  To be clear, a property that is listed in the National Register of Historic Places can, for example, be torn down by the owner without any penalty.  The same is true for properties listed in the Wisconsin State Register of Historic Places.</w:t>
      </w:r>
    </w:p>
    <w:p w:rsidR="00845720" w:rsidRDefault="007964C6" w:rsidP="0004541B">
      <w:pPr>
        <w:spacing w:after="0" w:line="240" w:lineRule="auto"/>
        <w:rPr>
          <w:rFonts w:ascii="Times New Roman" w:hAnsi="Times New Roman" w:cs="Times New Roman"/>
          <w:sz w:val="24"/>
          <w:szCs w:val="24"/>
        </w:rPr>
      </w:pPr>
      <w:r>
        <w:rPr>
          <w:rFonts w:ascii="Times New Roman" w:hAnsi="Times New Roman" w:cs="Times New Roman"/>
          <w:sz w:val="24"/>
          <w:szCs w:val="24"/>
          <w:lang w:eastAsia="ja-JP"/>
        </w:rPr>
        <w:tab/>
        <w:t xml:space="preserve">While federal and state preservation laws offer little protection for historic resources, it is at the local level that historic landmarks can be provided the greatest protection—through a strong </w:t>
      </w:r>
      <w:r w:rsidR="00845720">
        <w:rPr>
          <w:rFonts w:ascii="Times New Roman" w:hAnsi="Times New Roman" w:cs="Times New Roman"/>
          <w:sz w:val="24"/>
          <w:szCs w:val="24"/>
          <w:lang w:eastAsia="ja-JP"/>
        </w:rPr>
        <w:t xml:space="preserve">local </w:t>
      </w:r>
      <w:r>
        <w:rPr>
          <w:rFonts w:ascii="Times New Roman" w:hAnsi="Times New Roman" w:cs="Times New Roman"/>
          <w:sz w:val="24"/>
          <w:szCs w:val="24"/>
          <w:lang w:eastAsia="ja-JP"/>
        </w:rPr>
        <w:t>historic preservation ordinance</w:t>
      </w:r>
      <w:r w:rsidR="000E0C21">
        <w:rPr>
          <w:rStyle w:val="FootnoteReference"/>
          <w:rFonts w:ascii="Times New Roman" w:hAnsi="Times New Roman" w:cs="Times New Roman"/>
          <w:sz w:val="24"/>
          <w:szCs w:val="24"/>
          <w:lang w:eastAsia="ja-JP"/>
        </w:rPr>
        <w:footnoteReference w:id="19"/>
      </w:r>
      <w:r>
        <w:rPr>
          <w:rFonts w:ascii="Times New Roman" w:hAnsi="Times New Roman" w:cs="Times New Roman"/>
          <w:sz w:val="24"/>
          <w:szCs w:val="24"/>
          <w:lang w:eastAsia="ja-JP"/>
        </w:rPr>
        <w:t xml:space="preserve">.   </w:t>
      </w:r>
      <w:r>
        <w:rPr>
          <w:rFonts w:ascii="Times New Roman" w:hAnsi="Times New Roman" w:cs="Times New Roman"/>
          <w:sz w:val="24"/>
          <w:szCs w:val="24"/>
        </w:rPr>
        <w:t>The strength of the protection for historic sites varies based, in part, on the powers granted to the historic preservation commission</w:t>
      </w:r>
      <w:r w:rsidR="0004541B">
        <w:rPr>
          <w:rFonts w:ascii="Times New Roman" w:hAnsi="Times New Roman" w:cs="Times New Roman"/>
          <w:sz w:val="24"/>
          <w:szCs w:val="24"/>
        </w:rPr>
        <w:t xml:space="preserve">, </w:t>
      </w:r>
      <w:r>
        <w:rPr>
          <w:rFonts w:ascii="Times New Roman" w:hAnsi="Times New Roman" w:cs="Times New Roman"/>
          <w:sz w:val="24"/>
          <w:szCs w:val="24"/>
        </w:rPr>
        <w:t>the level of interim protection afforded to properties that are potentially eligible for nomination as historic landmarks</w:t>
      </w:r>
      <w:r w:rsidR="0004541B">
        <w:rPr>
          <w:rFonts w:ascii="Times New Roman" w:hAnsi="Times New Roman" w:cs="Times New Roman"/>
          <w:sz w:val="24"/>
          <w:szCs w:val="24"/>
        </w:rPr>
        <w:t>, and</w:t>
      </w:r>
      <w:r>
        <w:rPr>
          <w:rFonts w:ascii="Times New Roman" w:hAnsi="Times New Roman" w:cs="Times New Roman"/>
          <w:sz w:val="24"/>
          <w:szCs w:val="24"/>
        </w:rPr>
        <w:t xml:space="preserve"> explicitly stated significant penalt</w:t>
      </w:r>
      <w:r w:rsidR="0004541B">
        <w:rPr>
          <w:rFonts w:ascii="Times New Roman" w:hAnsi="Times New Roman" w:cs="Times New Roman"/>
          <w:sz w:val="24"/>
          <w:szCs w:val="24"/>
        </w:rPr>
        <w:t>ies</w:t>
      </w:r>
      <w:r>
        <w:rPr>
          <w:rFonts w:ascii="Times New Roman" w:hAnsi="Times New Roman" w:cs="Times New Roman"/>
          <w:sz w:val="24"/>
          <w:szCs w:val="24"/>
        </w:rPr>
        <w:t xml:space="preserve">, </w:t>
      </w:r>
      <w:r w:rsidR="0004541B">
        <w:rPr>
          <w:rFonts w:ascii="Times New Roman" w:hAnsi="Times New Roman" w:cs="Times New Roman"/>
          <w:sz w:val="24"/>
          <w:szCs w:val="24"/>
        </w:rPr>
        <w:t>including</w:t>
      </w:r>
      <w:r>
        <w:rPr>
          <w:rFonts w:ascii="Times New Roman" w:hAnsi="Times New Roman" w:cs="Times New Roman"/>
          <w:sz w:val="24"/>
          <w:szCs w:val="24"/>
        </w:rPr>
        <w:t xml:space="preserve"> substantial fines that accrue on a daily basis, a requirement to restore landmarks that are willfully damaged or destroyed, denial of permits to rebuild on sites where a landmark has been willfully destroyed, or even jail time.  </w:t>
      </w:r>
    </w:p>
    <w:p w:rsidR="00845720" w:rsidRDefault="00845720" w:rsidP="0004541B">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Research done for the purposes of preparing this report suggests that the City of Marinette currently has no properties that have been designated as local historic landmarks (more research within city records to verify this is warranted).  This is not to say that there is a total lack of local historic resources worthy of nomination—for example, the seven properties listed in the National Register of Historic Places likely warrant the real protection that only a local </w:t>
      </w:r>
      <w:r w:rsidR="0006104F">
        <w:rPr>
          <w:rFonts w:ascii="Times New Roman" w:hAnsi="Times New Roman" w:cs="Times New Roman"/>
          <w:sz w:val="24"/>
          <w:szCs w:val="24"/>
        </w:rPr>
        <w:t xml:space="preserve">preservation </w:t>
      </w:r>
      <w:r>
        <w:rPr>
          <w:rFonts w:ascii="Times New Roman" w:hAnsi="Times New Roman" w:cs="Times New Roman"/>
          <w:sz w:val="24"/>
          <w:szCs w:val="24"/>
        </w:rPr>
        <w:t>ordinance can provide.  On the contrary, this highlights the need for a reinvigoration of local historic preservation efforts so as to safeguard those yet-to-be-designated local resources.</w:t>
      </w:r>
    </w:p>
    <w:p w:rsidR="007964C6" w:rsidRPr="00006F8D" w:rsidRDefault="007964C6" w:rsidP="007964C6">
      <w:pPr>
        <w:spacing w:after="0" w:line="240" w:lineRule="auto"/>
        <w:rPr>
          <w:rFonts w:ascii="Times New Roman" w:hAnsi="Times New Roman" w:cs="Times New Roman"/>
          <w:sz w:val="24"/>
          <w:szCs w:val="24"/>
          <w:lang w:eastAsia="ja-JP"/>
        </w:rPr>
      </w:pPr>
      <w:r>
        <w:rPr>
          <w:rFonts w:ascii="Times New Roman" w:hAnsi="Times New Roman" w:cs="Times New Roman"/>
          <w:sz w:val="24"/>
          <w:szCs w:val="24"/>
        </w:rPr>
        <w:tab/>
      </w:r>
      <w:r w:rsidR="009776EE">
        <w:rPr>
          <w:rFonts w:ascii="Times New Roman" w:hAnsi="Times New Roman" w:cs="Times New Roman"/>
          <w:sz w:val="24"/>
          <w:szCs w:val="24"/>
        </w:rPr>
        <w:t xml:space="preserve"> </w:t>
      </w:r>
    </w:p>
    <w:p w:rsidR="007964C6" w:rsidRDefault="008C3903" w:rsidP="002012A5">
      <w:pPr>
        <w:spacing w:after="0" w:line="240" w:lineRule="auto"/>
        <w:rPr>
          <w:rFonts w:ascii="Times New Roman" w:hAnsi="Times New Roman" w:cs="Times New Roman"/>
          <w:sz w:val="24"/>
          <w:szCs w:val="24"/>
          <w:lang w:eastAsia="ja-JP"/>
        </w:rPr>
      </w:pPr>
      <w:r>
        <w:rPr>
          <w:rFonts w:ascii="Times New Roman" w:hAnsi="Times New Roman" w:cs="Times New Roman"/>
          <w:sz w:val="24"/>
          <w:szCs w:val="24"/>
          <w:lang w:eastAsia="ja-JP"/>
        </w:rPr>
        <w:t>IMPLEMENTATION</w:t>
      </w:r>
    </w:p>
    <w:p w:rsidR="008C3903" w:rsidRDefault="008C3903" w:rsidP="002012A5">
      <w:pPr>
        <w:spacing w:after="0" w:line="240" w:lineRule="auto"/>
        <w:rPr>
          <w:rFonts w:ascii="Times New Roman" w:hAnsi="Times New Roman" w:cs="Times New Roman"/>
          <w:sz w:val="24"/>
          <w:szCs w:val="24"/>
          <w:lang w:eastAsia="ja-JP"/>
        </w:rPr>
      </w:pPr>
    </w:p>
    <w:p w:rsidR="008C3903" w:rsidRDefault="008C3903" w:rsidP="002012A5">
      <w:pPr>
        <w:spacing w:after="0" w:line="240" w:lineRule="auto"/>
        <w:rPr>
          <w:rFonts w:ascii="Times New Roman" w:hAnsi="Times New Roman" w:cs="Times New Roman"/>
          <w:sz w:val="24"/>
          <w:szCs w:val="24"/>
        </w:rPr>
      </w:pPr>
      <w:r>
        <w:rPr>
          <w:rFonts w:ascii="Times New Roman" w:hAnsi="Times New Roman" w:cs="Times New Roman"/>
          <w:sz w:val="24"/>
          <w:szCs w:val="24"/>
          <w:lang w:eastAsia="ja-JP"/>
        </w:rPr>
        <w:tab/>
        <w:t>Revising Marinette’s historic preservation ordinance to eliminate the owner consent clause is a relatively straight forward proposition.  The “</w:t>
      </w:r>
      <w:r>
        <w:rPr>
          <w:rFonts w:ascii="Times New Roman" w:hAnsi="Times New Roman" w:cs="Times New Roman"/>
          <w:sz w:val="24"/>
          <w:szCs w:val="24"/>
        </w:rPr>
        <w:t xml:space="preserve">Upon the request of the property owner” should be struck from Section 13.3105.  Similarly, reintroduction of a </w:t>
      </w:r>
      <w:r w:rsidR="00627B73">
        <w:rPr>
          <w:rFonts w:ascii="Times New Roman" w:hAnsi="Times New Roman" w:cs="Times New Roman"/>
          <w:sz w:val="24"/>
          <w:szCs w:val="24"/>
        </w:rPr>
        <w:t xml:space="preserve">list of </w:t>
      </w:r>
      <w:r>
        <w:rPr>
          <w:rFonts w:ascii="Times New Roman" w:hAnsi="Times New Roman" w:cs="Times New Roman"/>
          <w:sz w:val="24"/>
          <w:szCs w:val="24"/>
        </w:rPr>
        <w:t>Def</w:t>
      </w:r>
      <w:r w:rsidR="00627B73">
        <w:rPr>
          <w:rFonts w:ascii="Times New Roman" w:hAnsi="Times New Roman" w:cs="Times New Roman"/>
          <w:sz w:val="24"/>
          <w:szCs w:val="24"/>
        </w:rPr>
        <w:t xml:space="preserve">initions, either within the historic preservation section of the ordinances or within the catch-all definitions Section 13.4400, is in order.  </w:t>
      </w:r>
    </w:p>
    <w:p w:rsidR="00627B73" w:rsidRDefault="00627B73" w:rsidP="002012A5">
      <w:pPr>
        <w:spacing w:after="0" w:line="240" w:lineRule="auto"/>
        <w:rPr>
          <w:rFonts w:ascii="Times New Roman" w:hAnsi="Times New Roman" w:cs="Times New Roman"/>
          <w:sz w:val="24"/>
          <w:szCs w:val="24"/>
          <w:lang w:eastAsia="ja-JP"/>
        </w:rPr>
      </w:pPr>
      <w:r>
        <w:rPr>
          <w:rFonts w:ascii="Times New Roman" w:hAnsi="Times New Roman" w:cs="Times New Roman"/>
          <w:sz w:val="24"/>
          <w:szCs w:val="24"/>
        </w:rPr>
        <w:tab/>
        <w:t xml:space="preserve">Augmenting city recourses for dealing with a historic landmark threatened by demolition should be discussed further.  If we look to Menominee as an example, then possible suggestions include providing authorization for the historic preservation commission to enter the property to make repairs, charging these costs to the owner, and levying these costs as a special assessment against the property.  Also, an option for the City to acquire the property using public funds, gifts, grants, or proceeds from the issuance of bonds may be in order, after which the City may then sell the property with protective easements.  </w:t>
      </w:r>
      <w:r w:rsidR="00366F0A">
        <w:rPr>
          <w:rFonts w:ascii="Times New Roman" w:hAnsi="Times New Roman" w:cs="Times New Roman"/>
          <w:sz w:val="24"/>
          <w:szCs w:val="24"/>
        </w:rPr>
        <w:t>These recourses should be added to Sections 13.3105 and 13.3115 of the ordinance.</w:t>
      </w:r>
      <w:r>
        <w:rPr>
          <w:rFonts w:ascii="Times New Roman" w:hAnsi="Times New Roman" w:cs="Times New Roman"/>
          <w:sz w:val="24"/>
          <w:szCs w:val="24"/>
        </w:rPr>
        <w:t xml:space="preserve">  </w:t>
      </w:r>
    </w:p>
    <w:p w:rsidR="00D843CA" w:rsidRDefault="00D843CA" w:rsidP="006831AE">
      <w:pPr>
        <w:spacing w:after="0" w:line="240" w:lineRule="auto"/>
        <w:rPr>
          <w:rFonts w:ascii="Times New Roman" w:hAnsi="Times New Roman" w:cs="Times New Roman"/>
          <w:sz w:val="24"/>
          <w:szCs w:val="24"/>
        </w:rPr>
      </w:pPr>
    </w:p>
    <w:p w:rsidR="006831AE" w:rsidRPr="006831AE" w:rsidRDefault="008C3903" w:rsidP="00A322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CONCLUSION</w:t>
      </w:r>
    </w:p>
    <w:p w:rsidR="006831AE" w:rsidRDefault="006831AE" w:rsidP="00A32232">
      <w:pPr>
        <w:spacing w:after="0" w:line="240" w:lineRule="auto"/>
        <w:rPr>
          <w:rFonts w:ascii="Times New Roman" w:eastAsia="Times New Roman" w:hAnsi="Times New Roman" w:cs="Times New Roman"/>
          <w:sz w:val="24"/>
          <w:szCs w:val="24"/>
        </w:rPr>
      </w:pPr>
    </w:p>
    <w:p w:rsidR="00006F8D" w:rsidRDefault="00816984" w:rsidP="00A32232">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rPr>
        <w:tab/>
      </w:r>
      <w:r w:rsidR="00006F8D">
        <w:rPr>
          <w:rFonts w:ascii="Times New Roman" w:hAnsi="Times New Roman" w:cs="Times New Roman"/>
          <w:sz w:val="24"/>
          <w:szCs w:val="24"/>
        </w:rPr>
        <w:t>Per Marinette’s current preservation ordinance, “</w:t>
      </w:r>
      <w:r w:rsidR="00006F8D" w:rsidRPr="00630C84">
        <w:rPr>
          <w:rFonts w:ascii="Times New Roman" w:hAnsi="Times New Roman" w:cs="Times New Roman"/>
          <w:sz w:val="24"/>
          <w:szCs w:val="24"/>
        </w:rPr>
        <w:t xml:space="preserve">the protection, enhancement, </w:t>
      </w:r>
      <w:r w:rsidR="00006F8D">
        <w:rPr>
          <w:rFonts w:ascii="Times New Roman" w:hAnsi="Times New Roman" w:cs="Times New Roman"/>
          <w:sz w:val="24"/>
          <w:szCs w:val="24"/>
        </w:rPr>
        <w:t>p</w:t>
      </w:r>
      <w:r w:rsidR="00006F8D" w:rsidRPr="00630C84">
        <w:rPr>
          <w:rFonts w:ascii="Times New Roman" w:hAnsi="Times New Roman" w:cs="Times New Roman"/>
          <w:sz w:val="24"/>
          <w:szCs w:val="24"/>
        </w:rPr>
        <w:t>erpetuation and use of improvements or sites of special character or special architectural or historic interest or value is a public necessity and is required in the interest of the health, prosperity, sa</w:t>
      </w:r>
      <w:r w:rsidR="00006F8D">
        <w:rPr>
          <w:rFonts w:ascii="Times New Roman" w:hAnsi="Times New Roman" w:cs="Times New Roman"/>
          <w:sz w:val="24"/>
          <w:szCs w:val="24"/>
        </w:rPr>
        <w:t xml:space="preserve">fety, and welfare of the people”.  </w:t>
      </w:r>
      <w:r w:rsidR="00577BAB">
        <w:rPr>
          <w:rFonts w:ascii="Times New Roman" w:hAnsi="Times New Roman" w:cs="Times New Roman"/>
          <w:sz w:val="24"/>
          <w:szCs w:val="24"/>
        </w:rPr>
        <w:t xml:space="preserve">Indeed, the greatest argument that is likely to be made against revising the current preservation ordinance is that private property rights should take priority over the public necessity described in the purpose and intent of the preservation ordinance.  If that is the consensus of the people of Marinette, then the ordinance should be scrapped altogether.  </w:t>
      </w:r>
      <w:r w:rsidR="00006F8D">
        <w:rPr>
          <w:rFonts w:ascii="Times New Roman" w:hAnsi="Times New Roman" w:cs="Times New Roman"/>
          <w:sz w:val="24"/>
          <w:szCs w:val="24"/>
        </w:rPr>
        <w:t>If</w:t>
      </w:r>
      <w:r w:rsidR="00577BAB">
        <w:rPr>
          <w:rFonts w:ascii="Times New Roman" w:hAnsi="Times New Roman" w:cs="Times New Roman"/>
          <w:sz w:val="24"/>
          <w:szCs w:val="24"/>
        </w:rPr>
        <w:t>, on the other hand,</w:t>
      </w:r>
      <w:r w:rsidR="00006F8D">
        <w:rPr>
          <w:rFonts w:ascii="Times New Roman" w:hAnsi="Times New Roman" w:cs="Times New Roman"/>
          <w:sz w:val="24"/>
          <w:szCs w:val="24"/>
        </w:rPr>
        <w:t xml:space="preserve"> we are to continue to hold th</w:t>
      </w:r>
      <w:r w:rsidR="00577BAB">
        <w:rPr>
          <w:rFonts w:ascii="Times New Roman" w:hAnsi="Times New Roman" w:cs="Times New Roman"/>
          <w:sz w:val="24"/>
          <w:szCs w:val="24"/>
        </w:rPr>
        <w:t>e</w:t>
      </w:r>
      <w:r w:rsidR="00006F8D">
        <w:rPr>
          <w:rFonts w:ascii="Times New Roman" w:hAnsi="Times New Roman" w:cs="Times New Roman"/>
          <w:sz w:val="24"/>
          <w:szCs w:val="24"/>
        </w:rPr>
        <w:t xml:space="preserve"> assertion to be true</w:t>
      </w:r>
      <w:r w:rsidR="00577BAB">
        <w:rPr>
          <w:rFonts w:ascii="Times New Roman" w:hAnsi="Times New Roman" w:cs="Times New Roman"/>
          <w:sz w:val="24"/>
          <w:szCs w:val="24"/>
        </w:rPr>
        <w:t xml:space="preserve"> that historic preservation in Marinette is required in the interest of the health, prosperity, safety, and welfare of the people</w:t>
      </w:r>
      <w:r w:rsidR="00006F8D">
        <w:rPr>
          <w:rFonts w:ascii="Times New Roman" w:hAnsi="Times New Roman" w:cs="Times New Roman"/>
          <w:sz w:val="24"/>
          <w:szCs w:val="24"/>
        </w:rPr>
        <w:t xml:space="preserve">, then the current ordinance needs to be revised to provide local landmarks with the protection that they require as this protection is not be provided by state or federal laws.  To that end, Marinette should </w:t>
      </w:r>
      <w:r w:rsidR="008B0612">
        <w:rPr>
          <w:rFonts w:ascii="Times New Roman" w:hAnsi="Times New Roman" w:cs="Times New Roman"/>
          <w:sz w:val="24"/>
          <w:szCs w:val="24"/>
        </w:rPr>
        <w:t xml:space="preserve">remove the owner consent clause and </w:t>
      </w:r>
      <w:r w:rsidR="003D0551">
        <w:rPr>
          <w:rFonts w:ascii="Times New Roman" w:hAnsi="Times New Roman" w:cs="Times New Roman"/>
          <w:sz w:val="24"/>
          <w:szCs w:val="24"/>
        </w:rPr>
        <w:t xml:space="preserve">add </w:t>
      </w:r>
      <w:r w:rsidR="00006F8D">
        <w:rPr>
          <w:rFonts w:ascii="Times New Roman" w:hAnsi="Times New Roman" w:cs="Times New Roman"/>
          <w:sz w:val="24"/>
          <w:szCs w:val="24"/>
        </w:rPr>
        <w:t>possible recourses that the city can pursue to prevent a historic landmark from being demolished similar to those that Menominee already has in place</w:t>
      </w:r>
      <w:r w:rsidR="008B0612">
        <w:rPr>
          <w:rFonts w:ascii="Times New Roman" w:hAnsi="Times New Roman" w:cs="Times New Roman"/>
          <w:sz w:val="24"/>
          <w:szCs w:val="24"/>
        </w:rPr>
        <w:t xml:space="preserve">.  </w:t>
      </w:r>
      <w:r w:rsidR="003D0551">
        <w:rPr>
          <w:rFonts w:ascii="Times New Roman" w:hAnsi="Times New Roman" w:cs="Times New Roman"/>
          <w:sz w:val="24"/>
          <w:szCs w:val="24"/>
        </w:rPr>
        <w:t xml:space="preserve"> </w:t>
      </w:r>
      <w:r w:rsidR="008B0612">
        <w:rPr>
          <w:rFonts w:ascii="Times New Roman" w:hAnsi="Times New Roman" w:cs="Times New Roman"/>
          <w:sz w:val="24"/>
          <w:szCs w:val="24"/>
        </w:rPr>
        <w:t>Revising the</w:t>
      </w:r>
      <w:r w:rsidR="003D0551">
        <w:rPr>
          <w:rFonts w:ascii="Times New Roman" w:hAnsi="Times New Roman" w:cs="Times New Roman"/>
          <w:sz w:val="24"/>
          <w:szCs w:val="24"/>
        </w:rPr>
        <w:t xml:space="preserve"> ordinance as listed above </w:t>
      </w:r>
      <w:r w:rsidR="008B0612">
        <w:rPr>
          <w:rFonts w:ascii="Times New Roman" w:hAnsi="Times New Roman" w:cs="Times New Roman"/>
          <w:sz w:val="24"/>
          <w:szCs w:val="24"/>
        </w:rPr>
        <w:t>will</w:t>
      </w:r>
      <w:r w:rsidR="003D0551">
        <w:rPr>
          <w:rFonts w:ascii="Times New Roman" w:hAnsi="Times New Roman" w:cs="Times New Roman"/>
          <w:sz w:val="24"/>
          <w:szCs w:val="24"/>
        </w:rPr>
        <w:t xml:space="preserve"> recapture its original intent</w:t>
      </w:r>
      <w:r w:rsidR="008B0612">
        <w:rPr>
          <w:rFonts w:ascii="Times New Roman" w:hAnsi="Times New Roman" w:cs="Times New Roman"/>
          <w:sz w:val="24"/>
          <w:szCs w:val="24"/>
        </w:rPr>
        <w:t xml:space="preserve"> and begin the process of reinvigorating historic preservation in Marinette</w:t>
      </w:r>
      <w:r w:rsidR="00006F8D">
        <w:rPr>
          <w:rFonts w:ascii="Times New Roman" w:hAnsi="Times New Roman" w:cs="Times New Roman"/>
          <w:sz w:val="24"/>
          <w:szCs w:val="24"/>
        </w:rPr>
        <w:t>.</w:t>
      </w:r>
      <w:r w:rsidR="003D0551">
        <w:rPr>
          <w:rFonts w:ascii="Times New Roman" w:hAnsi="Times New Roman" w:cs="Times New Roman"/>
          <w:sz w:val="24"/>
          <w:szCs w:val="24"/>
        </w:rPr>
        <w:t xml:space="preserve">  </w:t>
      </w:r>
    </w:p>
    <w:p w:rsidR="00816984" w:rsidRDefault="00816984" w:rsidP="00A32232">
      <w:pPr>
        <w:spacing w:after="0" w:line="240" w:lineRule="auto"/>
        <w:rPr>
          <w:rFonts w:ascii="Times New Roman" w:eastAsia="Times New Roman" w:hAnsi="Times New Roman" w:cs="Times New Roman"/>
          <w:sz w:val="24"/>
          <w:szCs w:val="24"/>
        </w:rPr>
      </w:pPr>
    </w:p>
    <w:p w:rsidR="008B0612" w:rsidRDefault="008B0612">
      <w:pPr>
        <w:rPr>
          <w:rFonts w:ascii="Times New Roman" w:hAnsi="Times New Roman" w:cs="Times New Roman"/>
          <w:sz w:val="24"/>
          <w:szCs w:val="24"/>
        </w:rPr>
      </w:pPr>
      <w:r>
        <w:rPr>
          <w:rFonts w:ascii="Times New Roman" w:hAnsi="Times New Roman" w:cs="Times New Roman"/>
          <w:sz w:val="24"/>
          <w:szCs w:val="24"/>
        </w:rPr>
        <w:br w:type="page"/>
      </w:r>
    </w:p>
    <w:sdt>
      <w:sdtPr>
        <w:rPr>
          <w:rFonts w:asciiTheme="minorHAnsi" w:eastAsiaTheme="minorHAnsi" w:hAnsiTheme="minorHAnsi" w:cstheme="minorBidi"/>
          <w:b w:val="0"/>
          <w:bCs w:val="0"/>
          <w:sz w:val="22"/>
          <w:szCs w:val="22"/>
          <w:lang w:eastAsia="en-US"/>
        </w:rPr>
        <w:id w:val="699362541"/>
        <w:docPartObj>
          <w:docPartGallery w:val="Bibliographies"/>
          <w:docPartUnique/>
        </w:docPartObj>
      </w:sdtPr>
      <w:sdtEndPr/>
      <w:sdtContent>
        <w:p w:rsidR="008B0612" w:rsidRPr="00366F0A" w:rsidRDefault="0033449B">
          <w:pPr>
            <w:pStyle w:val="Heading1"/>
            <w:rPr>
              <w:rFonts w:cs="Times New Roman"/>
            </w:rPr>
          </w:pPr>
          <w:r w:rsidRPr="00366F0A">
            <w:rPr>
              <w:rFonts w:cs="Times New Roman"/>
            </w:rPr>
            <w:t>READING LIST</w:t>
          </w:r>
        </w:p>
        <w:p w:rsidR="0033449B" w:rsidRPr="00366F0A" w:rsidRDefault="0033449B" w:rsidP="0033449B">
          <w:pPr>
            <w:spacing w:after="0" w:line="240" w:lineRule="auto"/>
            <w:rPr>
              <w:rFonts w:ascii="Times New Roman" w:hAnsi="Times New Roman" w:cs="Times New Roman"/>
              <w:lang w:eastAsia="ja-JP"/>
            </w:rPr>
          </w:pPr>
        </w:p>
        <w:p w:rsidR="001D621F" w:rsidRPr="001D621F" w:rsidRDefault="008B0612"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rPr>
            <w:fldChar w:fldCharType="begin"/>
          </w:r>
          <w:r w:rsidRPr="001D621F">
            <w:rPr>
              <w:rFonts w:ascii="Times New Roman" w:hAnsi="Times New Roman" w:cs="Times New Roman"/>
            </w:rPr>
            <w:instrText xml:space="preserve"> BIBLIOGRAPHY </w:instrText>
          </w:r>
          <w:r w:rsidRPr="001D621F">
            <w:rPr>
              <w:rFonts w:ascii="Times New Roman" w:hAnsi="Times New Roman" w:cs="Times New Roman"/>
            </w:rPr>
            <w:fldChar w:fldCharType="separate"/>
          </w:r>
          <w:r w:rsidR="001D621F" w:rsidRPr="001D621F">
            <w:rPr>
              <w:rFonts w:ascii="Times New Roman" w:hAnsi="Times New Roman" w:cs="Times New Roman"/>
              <w:i/>
              <w:iCs/>
              <w:noProof/>
            </w:rPr>
            <w:t>Eagle-Herald (newspaper).</w:t>
          </w:r>
          <w:r w:rsidR="001D621F" w:rsidRPr="001D621F">
            <w:rPr>
              <w:rFonts w:ascii="Times New Roman" w:hAnsi="Times New Roman" w:cs="Times New Roman"/>
              <w:noProof/>
            </w:rPr>
            <w:t xml:space="preserve"> Marinette, WI, various dates.</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i/>
              <w:iCs/>
              <w:noProof/>
            </w:rPr>
            <w:t>Eagle Star (newspaper).</w:t>
          </w:r>
          <w:r w:rsidRPr="001D621F">
            <w:rPr>
              <w:rFonts w:ascii="Times New Roman" w:hAnsi="Times New Roman" w:cs="Times New Roman"/>
              <w:noProof/>
            </w:rPr>
            <w:t xml:space="preserve"> Marinette, WI, various dates.</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Beaumonth, Constance E. "A Citizen's Guide to Protecting Historic Places: Local Preservation Ordinances." </w:t>
          </w:r>
          <w:r w:rsidRPr="001D621F">
            <w:rPr>
              <w:rFonts w:ascii="Times New Roman" w:hAnsi="Times New Roman" w:cs="Times New Roman"/>
              <w:i/>
              <w:iCs/>
              <w:noProof/>
            </w:rPr>
            <w:t>National Trust for Historic Preservation.</w:t>
          </w:r>
          <w:r w:rsidRPr="001D621F">
            <w:rPr>
              <w:rFonts w:ascii="Times New Roman" w:hAnsi="Times New Roman" w:cs="Times New Roman"/>
              <w:noProof/>
            </w:rPr>
            <w:t xml:space="preserve"> 2002. http://www.preservationnation.org/information-center/sustainable-communities/smart-growth/additional-resources/toolkit_citizens.pdf (accessed December 7, 2012).</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Byme, J Peter. "Two Cheers for Gentrification." </w:t>
          </w:r>
          <w:r w:rsidRPr="001D621F">
            <w:rPr>
              <w:rFonts w:ascii="Times New Roman" w:hAnsi="Times New Roman" w:cs="Times New Roman"/>
              <w:i/>
              <w:iCs/>
              <w:noProof/>
            </w:rPr>
            <w:t>Howard Law Journal</w:t>
          </w:r>
          <w:r w:rsidRPr="001D621F">
            <w:rPr>
              <w:rFonts w:ascii="Times New Roman" w:hAnsi="Times New Roman" w:cs="Times New Roman"/>
              <w:noProof/>
            </w:rPr>
            <w:t xml:space="preserve"> 46, no. 405 (2003).</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City of Marinette. "Code of Ordinances of the City of Marinette." August 2009. http://www.marinette.wi.us/files/zoning/pdf/City%20of%20Marinette%20Code%20of%20Ordinances_2.pdf (accessed March 10, 2013).</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"Ordinance No. 1633, Creating Title 13 Chapter 7 Entitled "Historic Preservation"." July 5, 1995.</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City of Menominee. "Menominee Ordinance Code: Title 11 - Zoning and Planning." April 19, 2004. http://www.cityofmenominee.org/images/stories/pdf/codes/zoning-2004-04-19.pdf (accessed March 10, 2013).</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Emich, Howard L. </w:t>
          </w:r>
          <w:r w:rsidRPr="001D621F">
            <w:rPr>
              <w:rFonts w:ascii="Times New Roman" w:hAnsi="Times New Roman" w:cs="Times New Roman"/>
              <w:i/>
              <w:iCs/>
              <w:noProof/>
            </w:rPr>
            <w:t>City of Marinette Centennial Program and History 1887-1987.</w:t>
          </w:r>
          <w:r w:rsidRPr="001D621F">
            <w:rPr>
              <w:rFonts w:ascii="Times New Roman" w:hAnsi="Times New Roman" w:cs="Times New Roman"/>
              <w:noProof/>
            </w:rPr>
            <w:t xml:space="preserve"> Marinette, Wisconsin: City of Marinette, 1987.</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Listokin, David, Barbara Listokin, and Michael Lahr. "The Contributions of Historic Preservation to Housing and Economic Development." </w:t>
          </w:r>
          <w:r w:rsidRPr="001D621F">
            <w:rPr>
              <w:rFonts w:ascii="Times New Roman" w:hAnsi="Times New Roman" w:cs="Times New Roman"/>
              <w:i/>
              <w:iCs/>
              <w:noProof/>
            </w:rPr>
            <w:t>Housing Policy Debate</w:t>
          </w:r>
          <w:r w:rsidRPr="001D621F">
            <w:rPr>
              <w:rFonts w:ascii="Times New Roman" w:hAnsi="Times New Roman" w:cs="Times New Roman"/>
              <w:noProof/>
            </w:rPr>
            <w:t xml:space="preserve"> (Fannie Mae Foundation) 9, no. 3 (1998): 431-478.</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Miller, Julia H. </w:t>
          </w:r>
          <w:r w:rsidRPr="001D621F">
            <w:rPr>
              <w:rFonts w:ascii="Times New Roman" w:hAnsi="Times New Roman" w:cs="Times New Roman"/>
              <w:i/>
              <w:iCs/>
              <w:noProof/>
            </w:rPr>
            <w:t>A Layperson's Guide to Historic Preservation Law: A Survey of Federal, State, and Local Laws Governing Historic Resource Protection.</w:t>
          </w:r>
          <w:r w:rsidRPr="001D621F">
            <w:rPr>
              <w:rFonts w:ascii="Times New Roman" w:hAnsi="Times New Roman" w:cs="Times New Roman"/>
              <w:noProof/>
            </w:rPr>
            <w:t xml:space="preserve"> Washington, D.C.: National Trust for Historic Preservation, 2008.</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 "Owner Consent Provisions in Historic Preservation Ordinances: Are They Legal?" </w:t>
          </w:r>
          <w:r w:rsidRPr="001D621F">
            <w:rPr>
              <w:rFonts w:ascii="Times New Roman" w:hAnsi="Times New Roman" w:cs="Times New Roman"/>
              <w:i/>
              <w:iCs/>
              <w:noProof/>
            </w:rPr>
            <w:t>Preservation Law Reporter Vol. 2</w:t>
          </w:r>
          <w:r w:rsidRPr="001D621F">
            <w:rPr>
              <w:rFonts w:ascii="Times New Roman" w:hAnsi="Times New Roman" w:cs="Times New Roman"/>
              <w:noProof/>
            </w:rPr>
            <w:t>, February 1991.</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National Park Service. </w:t>
          </w:r>
          <w:r w:rsidRPr="001D621F">
            <w:rPr>
              <w:rFonts w:ascii="Times New Roman" w:hAnsi="Times New Roman" w:cs="Times New Roman"/>
              <w:i/>
              <w:iCs/>
              <w:noProof/>
            </w:rPr>
            <w:t>National Register of Historic Places Program: Fundamentals.</w:t>
          </w:r>
          <w:r w:rsidRPr="001D621F">
            <w:rPr>
              <w:rFonts w:ascii="Times New Roman" w:hAnsi="Times New Roman" w:cs="Times New Roman"/>
              <w:noProof/>
            </w:rPr>
            <w:t xml:space="preserve"> June 13, 2011. http://www.nps.gov/nr/national_register_fundamentals.htm (accessed March 15, 2013).</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State of Michigan. </w:t>
          </w:r>
          <w:r w:rsidRPr="001D621F">
            <w:rPr>
              <w:rFonts w:ascii="Times New Roman" w:hAnsi="Times New Roman" w:cs="Times New Roman"/>
              <w:i/>
              <w:iCs/>
              <w:noProof/>
            </w:rPr>
            <w:t>Local Historic Districts Act - Act 169 of 1970.</w:t>
          </w:r>
          <w:r w:rsidRPr="001D621F">
            <w:rPr>
              <w:rFonts w:ascii="Times New Roman" w:hAnsi="Times New Roman" w:cs="Times New Roman"/>
              <w:noProof/>
            </w:rPr>
            <w:t xml:space="preserve"> n.d. http://www.legislature.mi.gov/(S(pvoi5b45o0w1vl55lhebf155))/mileg.aspx?page=getobject&amp;objectname=mcl-Act-169-of-1970&amp;query=on&amp;highlight=historic%20AND%20preservation (accessed March 10, 2013).</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State of Wisconsin. </w:t>
          </w:r>
          <w:r w:rsidRPr="001D621F">
            <w:rPr>
              <w:rFonts w:ascii="Times New Roman" w:hAnsi="Times New Roman" w:cs="Times New Roman"/>
              <w:i/>
              <w:iCs/>
              <w:noProof/>
            </w:rPr>
            <w:t>Historic Preservation 60.64.</w:t>
          </w:r>
          <w:r w:rsidRPr="001D621F">
            <w:rPr>
              <w:rFonts w:ascii="Times New Roman" w:hAnsi="Times New Roman" w:cs="Times New Roman"/>
              <w:noProof/>
            </w:rPr>
            <w:t xml:space="preserve"> n.d. http://docs.legis.wisconsin.gov/statutes/statutes/60/VIII/64 (accessed March 10, 2013).</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 xml:space="preserve">Thibodeau, Todd, Michael D. Lempinen, and Less Ross. </w:t>
          </w:r>
          <w:r w:rsidRPr="001D621F">
            <w:rPr>
              <w:rFonts w:ascii="Times New Roman" w:hAnsi="Times New Roman" w:cs="Times New Roman"/>
              <w:i/>
              <w:iCs/>
              <w:noProof/>
            </w:rPr>
            <w:t>Intensive Survey Report - Architectural and Historical Survey Project, Marinette, Wisconsin.</w:t>
          </w:r>
          <w:r w:rsidRPr="001D621F">
            <w:rPr>
              <w:rFonts w:ascii="Times New Roman" w:hAnsi="Times New Roman" w:cs="Times New Roman"/>
              <w:noProof/>
            </w:rPr>
            <w:t xml:space="preserve"> Marinette, Wisconsin: Marinette Redevelopment Authority, City of Marinette, Wisconsin, 1991.</w:t>
          </w:r>
        </w:p>
        <w:p w:rsidR="001D621F" w:rsidRPr="001D621F" w:rsidRDefault="001D621F" w:rsidP="001D621F">
          <w:pPr>
            <w:pStyle w:val="Bibliography"/>
            <w:spacing w:after="120" w:line="240" w:lineRule="auto"/>
            <w:ind w:left="720" w:hanging="720"/>
            <w:rPr>
              <w:rFonts w:ascii="Times New Roman" w:hAnsi="Times New Roman" w:cs="Times New Roman"/>
              <w:noProof/>
            </w:rPr>
          </w:pPr>
          <w:r w:rsidRPr="001D621F">
            <w:rPr>
              <w:rFonts w:ascii="Times New Roman" w:hAnsi="Times New Roman" w:cs="Times New Roman"/>
              <w:noProof/>
            </w:rPr>
            <w:t>Wisconsin Department of Commerce. "Wisconsin Main Street 1988-1998 10th Annual Report." 1998. http://inwisconsin.com/wp-content/uploads/2011/10/CD-WMSreport88-98.MainSt1.pdf (accessed March 10, 2013).</w:t>
          </w:r>
        </w:p>
        <w:p w:rsidR="008B0612" w:rsidRDefault="008B0612" w:rsidP="001D621F">
          <w:pPr>
            <w:spacing w:after="120" w:line="240" w:lineRule="auto"/>
          </w:pPr>
          <w:r w:rsidRPr="001D621F">
            <w:rPr>
              <w:rFonts w:ascii="Times New Roman" w:hAnsi="Times New Roman" w:cs="Times New Roman"/>
              <w:b/>
              <w:bCs/>
            </w:rPr>
            <w:fldChar w:fldCharType="end"/>
          </w:r>
        </w:p>
      </w:sdtContent>
    </w:sdt>
    <w:p w:rsidR="002F3A03" w:rsidRDefault="002F3A03" w:rsidP="0033449B">
      <w:pPr>
        <w:spacing w:after="120" w:line="240" w:lineRule="auto"/>
        <w:rPr>
          <w:rFonts w:ascii="Times New Roman" w:hAnsi="Times New Roman" w:cs="Times New Roman"/>
          <w:sz w:val="24"/>
          <w:szCs w:val="24"/>
        </w:rPr>
      </w:pPr>
    </w:p>
    <w:p w:rsidR="00C552B1" w:rsidRDefault="00C552B1" w:rsidP="00C552B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ABOUT THE AUTHOR</w:t>
      </w:r>
    </w:p>
    <w:p w:rsidR="00C552B1" w:rsidRDefault="00C552B1" w:rsidP="00C552B1">
      <w:pPr>
        <w:spacing w:after="0" w:line="240" w:lineRule="auto"/>
        <w:rPr>
          <w:rFonts w:ascii="Times New Roman" w:hAnsi="Times New Roman" w:cs="Times New Roman"/>
          <w:sz w:val="24"/>
          <w:szCs w:val="24"/>
        </w:rPr>
      </w:pPr>
    </w:p>
    <w:p w:rsidR="00C552B1" w:rsidRPr="00A346A3" w:rsidRDefault="00C552B1" w:rsidP="00C552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Jason Flatt is a Naval Architect, Professional Engineer, </w:t>
      </w:r>
      <w:r w:rsidR="002252D0">
        <w:rPr>
          <w:rFonts w:ascii="Times New Roman" w:hAnsi="Times New Roman" w:cs="Times New Roman"/>
          <w:sz w:val="24"/>
          <w:szCs w:val="24"/>
        </w:rPr>
        <w:t xml:space="preserve">Member of the City of Marinette Historic Preservation Commission, </w:t>
      </w:r>
      <w:r>
        <w:rPr>
          <w:rFonts w:ascii="Times New Roman" w:hAnsi="Times New Roman" w:cs="Times New Roman"/>
          <w:sz w:val="24"/>
          <w:szCs w:val="24"/>
        </w:rPr>
        <w:t xml:space="preserve">and full-time graduate student enrolled in </w:t>
      </w:r>
      <w:proofErr w:type="spellStart"/>
      <w:r>
        <w:rPr>
          <w:rFonts w:ascii="Times New Roman" w:hAnsi="Times New Roman" w:cs="Times New Roman"/>
          <w:sz w:val="24"/>
          <w:szCs w:val="24"/>
        </w:rPr>
        <w:t>Goucher</w:t>
      </w:r>
      <w:proofErr w:type="spellEnd"/>
      <w:r>
        <w:rPr>
          <w:rFonts w:ascii="Times New Roman" w:hAnsi="Times New Roman" w:cs="Times New Roman"/>
          <w:sz w:val="24"/>
          <w:szCs w:val="24"/>
        </w:rPr>
        <w:t xml:space="preserve"> College’s Master of Arts in Historic Preservation program.  </w:t>
      </w:r>
      <w:r w:rsidR="002252D0">
        <w:rPr>
          <w:rFonts w:ascii="Times New Roman" w:hAnsi="Times New Roman" w:cs="Times New Roman"/>
          <w:sz w:val="24"/>
          <w:szCs w:val="24"/>
        </w:rPr>
        <w:t xml:space="preserve">This report has been prepared in partial fulfillment of the requirements of Goucher College’s Master of </w:t>
      </w:r>
      <w:r w:rsidR="002252D0" w:rsidRPr="002252D0">
        <w:rPr>
          <w:rFonts w:ascii="Times New Roman" w:hAnsi="Times New Roman" w:cs="Times New Roman"/>
          <w:sz w:val="24"/>
          <w:szCs w:val="24"/>
        </w:rPr>
        <w:t xml:space="preserve">Arts in Historic Preservation program.  This report has also been prepared for the benefit of </w:t>
      </w:r>
      <w:r w:rsidR="00AC4A9A">
        <w:rPr>
          <w:rFonts w:ascii="Times New Roman" w:hAnsi="Times New Roman" w:cs="Times New Roman"/>
          <w:sz w:val="24"/>
          <w:szCs w:val="24"/>
        </w:rPr>
        <w:t>the</w:t>
      </w:r>
      <w:r w:rsidR="002252D0" w:rsidRPr="002252D0">
        <w:rPr>
          <w:rFonts w:ascii="Times New Roman" w:hAnsi="Times New Roman" w:cs="Times New Roman"/>
          <w:sz w:val="24"/>
          <w:szCs w:val="24"/>
        </w:rPr>
        <w:t xml:space="preserve"> elected officials of the City of Marinette</w:t>
      </w:r>
      <w:r w:rsidR="00AC4A9A">
        <w:rPr>
          <w:rFonts w:ascii="Times New Roman" w:hAnsi="Times New Roman" w:cs="Times New Roman"/>
          <w:sz w:val="24"/>
          <w:szCs w:val="24"/>
        </w:rPr>
        <w:t xml:space="preserve"> and the people who they represent</w:t>
      </w:r>
      <w:r w:rsidR="002252D0" w:rsidRPr="002252D0">
        <w:rPr>
          <w:rFonts w:ascii="Times New Roman" w:hAnsi="Times New Roman" w:cs="Times New Roman"/>
          <w:sz w:val="24"/>
          <w:szCs w:val="24"/>
        </w:rPr>
        <w:t xml:space="preserve">, as required </w:t>
      </w:r>
      <w:r w:rsidR="002252D0">
        <w:rPr>
          <w:rFonts w:ascii="Times New Roman" w:hAnsi="Times New Roman" w:cs="Times New Roman"/>
          <w:sz w:val="24"/>
          <w:szCs w:val="24"/>
        </w:rPr>
        <w:t>of members of the City of Marinette Historic Preservation Commission in accordance with the</w:t>
      </w:r>
      <w:r w:rsidR="002252D0" w:rsidRPr="002252D0">
        <w:rPr>
          <w:rFonts w:ascii="Times New Roman" w:hAnsi="Times New Roman" w:cs="Times New Roman"/>
          <w:sz w:val="24"/>
          <w:szCs w:val="24"/>
        </w:rPr>
        <w:t xml:space="preserve"> </w:t>
      </w:r>
      <w:r w:rsidR="002252D0" w:rsidRPr="002252D0">
        <w:rPr>
          <w:rFonts w:ascii="Times New Roman" w:hAnsi="Times New Roman" w:cs="Times New Roman"/>
          <w:noProof/>
          <w:sz w:val="24"/>
          <w:szCs w:val="24"/>
        </w:rPr>
        <w:t>Code of Ordinances of the City of Marinette</w:t>
      </w:r>
      <w:r w:rsidR="002252D0">
        <w:rPr>
          <w:rFonts w:ascii="Times New Roman" w:hAnsi="Times New Roman" w:cs="Times New Roman"/>
          <w:noProof/>
          <w:sz w:val="24"/>
          <w:szCs w:val="24"/>
        </w:rPr>
        <w:t xml:space="preserve">, Section 13.3108.  </w:t>
      </w:r>
    </w:p>
    <w:sectPr w:rsidR="00C552B1" w:rsidRPr="00A346A3" w:rsidSect="00BF3BB9">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02D" w:rsidRDefault="0035102D" w:rsidP="00DE77CB">
      <w:pPr>
        <w:spacing w:after="0" w:line="240" w:lineRule="auto"/>
      </w:pPr>
      <w:r>
        <w:separator/>
      </w:r>
    </w:p>
  </w:endnote>
  <w:endnote w:type="continuationSeparator" w:id="0">
    <w:p w:rsidR="0035102D" w:rsidRDefault="0035102D" w:rsidP="00DE7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71E" w:rsidRDefault="0017571E">
    <w:pPr>
      <w:pStyle w:val="Footer"/>
      <w:jc w:val="right"/>
    </w:pPr>
  </w:p>
  <w:p w:rsidR="0017571E" w:rsidRDefault="001757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932300"/>
      <w:docPartObj>
        <w:docPartGallery w:val="Page Numbers (Bottom of Page)"/>
        <w:docPartUnique/>
      </w:docPartObj>
    </w:sdtPr>
    <w:sdtEndPr>
      <w:rPr>
        <w:noProof/>
      </w:rPr>
    </w:sdtEndPr>
    <w:sdtContent>
      <w:p w:rsidR="0017571E" w:rsidRDefault="0017571E">
        <w:pPr>
          <w:pStyle w:val="Footer"/>
          <w:jc w:val="right"/>
        </w:pPr>
        <w:r>
          <w:fldChar w:fldCharType="begin"/>
        </w:r>
        <w:r>
          <w:instrText xml:space="preserve"> PAGE   \* MERGEFORMAT </w:instrText>
        </w:r>
        <w:r>
          <w:fldChar w:fldCharType="separate"/>
        </w:r>
        <w:r w:rsidR="00A44865">
          <w:rPr>
            <w:noProof/>
          </w:rPr>
          <w:t>1</w:t>
        </w:r>
        <w:r>
          <w:rPr>
            <w:noProof/>
          </w:rPr>
          <w:fldChar w:fldCharType="end"/>
        </w:r>
      </w:p>
    </w:sdtContent>
  </w:sdt>
  <w:p w:rsidR="0017571E" w:rsidRDefault="001757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02D" w:rsidRDefault="0035102D" w:rsidP="00DE77CB">
      <w:pPr>
        <w:spacing w:after="0" w:line="240" w:lineRule="auto"/>
      </w:pPr>
      <w:r>
        <w:separator/>
      </w:r>
    </w:p>
  </w:footnote>
  <w:footnote w:type="continuationSeparator" w:id="0">
    <w:p w:rsidR="0035102D" w:rsidRDefault="0035102D" w:rsidP="00DE77CB">
      <w:pPr>
        <w:spacing w:after="0" w:line="240" w:lineRule="auto"/>
      </w:pPr>
      <w:r>
        <w:continuationSeparator/>
      </w:r>
    </w:p>
  </w:footnote>
  <w:footnote w:id="1">
    <w:p w:rsidR="0017571E" w:rsidRPr="00F42DFF" w:rsidRDefault="0017571E">
      <w:pPr>
        <w:pStyle w:val="FootnoteText"/>
      </w:pPr>
      <w:r>
        <w:rPr>
          <w:rStyle w:val="FootnoteReference"/>
        </w:rPr>
        <w:footnoteRef/>
      </w:r>
      <w:r>
        <w:t xml:space="preserve"> </w:t>
      </w:r>
      <w:proofErr w:type="spellStart"/>
      <w:r>
        <w:t>Listoken</w:t>
      </w:r>
      <w:proofErr w:type="spellEnd"/>
      <w:r>
        <w:t xml:space="preserve">, </w:t>
      </w:r>
      <w:proofErr w:type="spellStart"/>
      <w:r>
        <w:t>Listoken</w:t>
      </w:r>
      <w:proofErr w:type="spellEnd"/>
      <w:r>
        <w:t xml:space="preserve">, &amp; Lahr, </w:t>
      </w:r>
      <w:r>
        <w:rPr>
          <w:i/>
        </w:rPr>
        <w:t>Contributions of Historic Preservation</w:t>
      </w:r>
      <w:r>
        <w:t>, 431.</w:t>
      </w:r>
    </w:p>
  </w:footnote>
  <w:footnote w:id="2">
    <w:p w:rsidR="0017571E" w:rsidRDefault="0017571E">
      <w:pPr>
        <w:pStyle w:val="FootnoteText"/>
      </w:pPr>
      <w:r>
        <w:rPr>
          <w:rStyle w:val="FootnoteReference"/>
        </w:rPr>
        <w:footnoteRef/>
      </w:r>
      <w:r>
        <w:t xml:space="preserve"> Beaumont, </w:t>
      </w:r>
      <w:r>
        <w:rPr>
          <w:i/>
        </w:rPr>
        <w:t>A Citizen’s Guide to Protecting Historic Places</w:t>
      </w:r>
      <w:r>
        <w:t>, 1.</w:t>
      </w:r>
    </w:p>
  </w:footnote>
  <w:footnote w:id="3">
    <w:p w:rsidR="0017571E" w:rsidRDefault="0017571E" w:rsidP="006A5B89">
      <w:pPr>
        <w:pStyle w:val="FootnoteText"/>
      </w:pPr>
      <w:r>
        <w:rPr>
          <w:rStyle w:val="FootnoteReference"/>
        </w:rPr>
        <w:footnoteRef/>
      </w:r>
      <w:r>
        <w:t xml:space="preserve"> Beaumont, </w:t>
      </w:r>
      <w:r>
        <w:rPr>
          <w:i/>
        </w:rPr>
        <w:t>A Citizen’s Guide to Protecting Historic Places</w:t>
      </w:r>
      <w:r>
        <w:t>, 3-6.</w:t>
      </w:r>
    </w:p>
  </w:footnote>
  <w:footnote w:id="4">
    <w:p w:rsidR="0017571E" w:rsidRDefault="0017571E">
      <w:pPr>
        <w:pStyle w:val="FootnoteText"/>
      </w:pPr>
      <w:r>
        <w:rPr>
          <w:rStyle w:val="FootnoteReference"/>
        </w:rPr>
        <w:footnoteRef/>
      </w:r>
      <w:r>
        <w:t xml:space="preserve"> </w:t>
      </w:r>
      <w:r w:rsidRPr="00FC7B88">
        <w:rPr>
          <w:i/>
        </w:rPr>
        <w:t>Marinette Eagle-Star</w:t>
      </w:r>
      <w:r>
        <w:t>, May 22, 1986.</w:t>
      </w:r>
    </w:p>
  </w:footnote>
  <w:footnote w:id="5">
    <w:p w:rsidR="0017571E" w:rsidRDefault="0017571E">
      <w:pPr>
        <w:pStyle w:val="FootnoteText"/>
      </w:pPr>
      <w:r>
        <w:rPr>
          <w:rStyle w:val="FootnoteReference"/>
        </w:rPr>
        <w:footnoteRef/>
      </w:r>
      <w:r>
        <w:t xml:space="preserve"> </w:t>
      </w:r>
      <w:proofErr w:type="spellStart"/>
      <w:proofErr w:type="gramStart"/>
      <w:r w:rsidR="000E0C21">
        <w:t>Emich</w:t>
      </w:r>
      <w:proofErr w:type="spellEnd"/>
      <w:r>
        <w:t xml:space="preserve">, </w:t>
      </w:r>
      <w:r w:rsidR="000E0C21" w:rsidRPr="000E0C21">
        <w:rPr>
          <w:i/>
        </w:rPr>
        <w:t xml:space="preserve">City of Marinette </w:t>
      </w:r>
      <w:r w:rsidRPr="0019721F">
        <w:rPr>
          <w:i/>
        </w:rPr>
        <w:t>Centennial Program</w:t>
      </w:r>
      <w:r>
        <w:rPr>
          <w:i/>
        </w:rPr>
        <w:t xml:space="preserve"> and History 1887-1987</w:t>
      </w:r>
      <w:r>
        <w:t>, 18.</w:t>
      </w:r>
      <w:proofErr w:type="gramEnd"/>
      <w:r>
        <w:t xml:space="preserve">  </w:t>
      </w:r>
    </w:p>
  </w:footnote>
  <w:footnote w:id="6">
    <w:p w:rsidR="0017571E" w:rsidRPr="00B30985" w:rsidRDefault="0017571E">
      <w:pPr>
        <w:pStyle w:val="FootnoteText"/>
      </w:pPr>
      <w:r>
        <w:rPr>
          <w:rStyle w:val="FootnoteReference"/>
        </w:rPr>
        <w:footnoteRef/>
      </w:r>
      <w:r>
        <w:t xml:space="preserve"> </w:t>
      </w:r>
      <w:proofErr w:type="gramStart"/>
      <w:r w:rsidRPr="00B30985">
        <w:t xml:space="preserve">Wisconsin Department of Commerce, </w:t>
      </w:r>
      <w:r>
        <w:rPr>
          <w:i/>
        </w:rPr>
        <w:t>Wisconsin Main Street 1988-1998 10</w:t>
      </w:r>
      <w:r w:rsidRPr="00B30985">
        <w:rPr>
          <w:i/>
          <w:vertAlign w:val="superscript"/>
        </w:rPr>
        <w:t>th</w:t>
      </w:r>
      <w:r>
        <w:rPr>
          <w:i/>
        </w:rPr>
        <w:t xml:space="preserve"> Annual Report</w:t>
      </w:r>
      <w:r>
        <w:t>, 28.</w:t>
      </w:r>
      <w:proofErr w:type="gramEnd"/>
    </w:p>
  </w:footnote>
  <w:footnote w:id="7">
    <w:p w:rsidR="0017571E" w:rsidRDefault="0017571E">
      <w:pPr>
        <w:pStyle w:val="FootnoteText"/>
      </w:pPr>
      <w:r>
        <w:rPr>
          <w:rStyle w:val="FootnoteReference"/>
        </w:rPr>
        <w:footnoteRef/>
      </w:r>
      <w:r>
        <w:t xml:space="preserve"> </w:t>
      </w:r>
      <w:proofErr w:type="spellStart"/>
      <w:r>
        <w:t>Thibodeau</w:t>
      </w:r>
      <w:proofErr w:type="spellEnd"/>
      <w:r>
        <w:t xml:space="preserve">, </w:t>
      </w:r>
      <w:r>
        <w:rPr>
          <w:i/>
        </w:rPr>
        <w:t>Intensive Survey Report</w:t>
      </w:r>
      <w:r>
        <w:t>, 2.</w:t>
      </w:r>
    </w:p>
  </w:footnote>
  <w:footnote w:id="8">
    <w:p w:rsidR="008B0612" w:rsidRPr="008B0612" w:rsidRDefault="008B0612">
      <w:pPr>
        <w:pStyle w:val="FootnoteText"/>
      </w:pPr>
      <w:r>
        <w:rPr>
          <w:rStyle w:val="FootnoteReference"/>
        </w:rPr>
        <w:footnoteRef/>
      </w:r>
      <w:r>
        <w:t xml:space="preserve"> </w:t>
      </w:r>
      <w:proofErr w:type="gramStart"/>
      <w:r>
        <w:t xml:space="preserve">City of Marinette, </w:t>
      </w:r>
      <w:r>
        <w:rPr>
          <w:i/>
        </w:rPr>
        <w:t>Ordinance No. 1633</w:t>
      </w:r>
      <w:r>
        <w:t>.</w:t>
      </w:r>
      <w:proofErr w:type="gramEnd"/>
    </w:p>
  </w:footnote>
  <w:footnote w:id="9">
    <w:p w:rsidR="0017571E" w:rsidRDefault="0017571E">
      <w:pPr>
        <w:pStyle w:val="FootnoteText"/>
      </w:pPr>
      <w:r>
        <w:rPr>
          <w:rStyle w:val="FootnoteReference"/>
        </w:rPr>
        <w:footnoteRef/>
      </w:r>
      <w:r>
        <w:t xml:space="preserve"> </w:t>
      </w:r>
      <w:r w:rsidRPr="00FC7B88">
        <w:rPr>
          <w:i/>
        </w:rPr>
        <w:t>Eagle</w:t>
      </w:r>
      <w:r w:rsidR="000E0C21">
        <w:rPr>
          <w:i/>
        </w:rPr>
        <w:t>-</w:t>
      </w:r>
      <w:r>
        <w:rPr>
          <w:i/>
        </w:rPr>
        <w:t>Herald</w:t>
      </w:r>
      <w:r>
        <w:t>, October 19, 1999.</w:t>
      </w:r>
    </w:p>
  </w:footnote>
  <w:footnote w:id="10">
    <w:p w:rsidR="0017571E" w:rsidRDefault="0017571E">
      <w:pPr>
        <w:pStyle w:val="FootnoteText"/>
      </w:pPr>
      <w:r>
        <w:rPr>
          <w:rStyle w:val="FootnoteReference"/>
        </w:rPr>
        <w:footnoteRef/>
      </w:r>
      <w:r>
        <w:t xml:space="preserve"> </w:t>
      </w:r>
      <w:r w:rsidRPr="00FC7B88">
        <w:rPr>
          <w:i/>
        </w:rPr>
        <w:t>Eagle</w:t>
      </w:r>
      <w:r w:rsidR="000E0C21">
        <w:rPr>
          <w:i/>
        </w:rPr>
        <w:t>-</w:t>
      </w:r>
      <w:r>
        <w:rPr>
          <w:i/>
        </w:rPr>
        <w:t>Herald</w:t>
      </w:r>
      <w:r>
        <w:t>, January 9, 2007.</w:t>
      </w:r>
    </w:p>
  </w:footnote>
  <w:footnote w:id="11">
    <w:p w:rsidR="0017571E" w:rsidRDefault="0017571E">
      <w:pPr>
        <w:pStyle w:val="FootnoteText"/>
      </w:pPr>
      <w:r>
        <w:rPr>
          <w:rStyle w:val="FootnoteReference"/>
        </w:rPr>
        <w:footnoteRef/>
      </w:r>
      <w:r>
        <w:t xml:space="preserve"> </w:t>
      </w:r>
      <w:r w:rsidRPr="00FC7B88">
        <w:rPr>
          <w:i/>
        </w:rPr>
        <w:t>Eagle</w:t>
      </w:r>
      <w:r w:rsidR="000E0C21">
        <w:rPr>
          <w:i/>
        </w:rPr>
        <w:t>-</w:t>
      </w:r>
      <w:r>
        <w:rPr>
          <w:i/>
        </w:rPr>
        <w:t>Herald</w:t>
      </w:r>
      <w:r>
        <w:t>, March 26, 2008.</w:t>
      </w:r>
    </w:p>
  </w:footnote>
  <w:footnote w:id="12">
    <w:p w:rsidR="0017571E" w:rsidRDefault="0017571E" w:rsidP="006418A1">
      <w:pPr>
        <w:pStyle w:val="FootnoteText"/>
      </w:pPr>
      <w:r>
        <w:rPr>
          <w:rStyle w:val="FootnoteReference"/>
        </w:rPr>
        <w:footnoteRef/>
      </w:r>
      <w:r>
        <w:t xml:space="preserve"> </w:t>
      </w:r>
      <w:r w:rsidRPr="00151F53">
        <w:rPr>
          <w:i/>
        </w:rPr>
        <w:t>Eagle-Herald</w:t>
      </w:r>
      <w:r>
        <w:t>, March 26, 2008.</w:t>
      </w:r>
    </w:p>
  </w:footnote>
  <w:footnote w:id="13">
    <w:p w:rsidR="0017571E" w:rsidRPr="000E6F9C" w:rsidRDefault="0017571E" w:rsidP="00D843CA">
      <w:pPr>
        <w:pStyle w:val="FootnoteText"/>
      </w:pPr>
      <w:r>
        <w:rPr>
          <w:rStyle w:val="FootnoteReference"/>
        </w:rPr>
        <w:footnoteRef/>
      </w:r>
      <w:r>
        <w:t xml:space="preserve"> </w:t>
      </w:r>
      <w:proofErr w:type="spellStart"/>
      <w:r>
        <w:t>Thibodeau</w:t>
      </w:r>
      <w:proofErr w:type="spellEnd"/>
      <w:r>
        <w:t xml:space="preserve">, </w:t>
      </w:r>
      <w:r>
        <w:rPr>
          <w:i/>
        </w:rPr>
        <w:t>Intensive Survey Report</w:t>
      </w:r>
      <w:r>
        <w:t>, 2.</w:t>
      </w:r>
    </w:p>
  </w:footnote>
  <w:footnote w:id="14">
    <w:p w:rsidR="0017571E" w:rsidRPr="00224867" w:rsidRDefault="0017571E" w:rsidP="002012A5">
      <w:pPr>
        <w:pStyle w:val="FootnoteText"/>
      </w:pPr>
      <w:r>
        <w:rPr>
          <w:rStyle w:val="FootnoteReference"/>
        </w:rPr>
        <w:footnoteRef/>
      </w:r>
      <w:r>
        <w:t xml:space="preserve"> </w:t>
      </w:r>
      <w:proofErr w:type="spellStart"/>
      <w:proofErr w:type="gramStart"/>
      <w:r>
        <w:t>Byme</w:t>
      </w:r>
      <w:proofErr w:type="spellEnd"/>
      <w:r>
        <w:t xml:space="preserve">, </w:t>
      </w:r>
      <w:r>
        <w:rPr>
          <w:i/>
        </w:rPr>
        <w:t>Two Cheers for Gentrification</w:t>
      </w:r>
      <w:r>
        <w:t>, 5.</w:t>
      </w:r>
      <w:proofErr w:type="gramEnd"/>
    </w:p>
  </w:footnote>
  <w:footnote w:id="15">
    <w:p w:rsidR="0017571E" w:rsidRDefault="0017571E" w:rsidP="002012A5">
      <w:pPr>
        <w:pStyle w:val="FootnoteText"/>
      </w:pPr>
      <w:r>
        <w:rPr>
          <w:rStyle w:val="FootnoteReference"/>
        </w:rPr>
        <w:footnoteRef/>
      </w:r>
      <w:r>
        <w:t xml:space="preserve"> Beaumont, </w:t>
      </w:r>
      <w:r>
        <w:rPr>
          <w:i/>
        </w:rPr>
        <w:t>A Citizen’s Guide to Protecting Historic Places</w:t>
      </w:r>
      <w:r>
        <w:t>, 2.</w:t>
      </w:r>
    </w:p>
  </w:footnote>
  <w:footnote w:id="16">
    <w:p w:rsidR="0017571E" w:rsidRDefault="0017571E" w:rsidP="002012A5">
      <w:pPr>
        <w:pStyle w:val="FootnoteText"/>
      </w:pPr>
      <w:r>
        <w:rPr>
          <w:rStyle w:val="FootnoteReference"/>
        </w:rPr>
        <w:footnoteRef/>
      </w:r>
      <w:r>
        <w:t xml:space="preserve"> Beaumont, </w:t>
      </w:r>
      <w:r>
        <w:rPr>
          <w:i/>
        </w:rPr>
        <w:t>A Citizen’s Guide to Protecting Historic Places</w:t>
      </w:r>
      <w:r>
        <w:t>, 8.</w:t>
      </w:r>
    </w:p>
  </w:footnote>
  <w:footnote w:id="17">
    <w:p w:rsidR="000E0C21" w:rsidRPr="000E0C21" w:rsidRDefault="000E0C21">
      <w:pPr>
        <w:pStyle w:val="FootnoteText"/>
      </w:pPr>
      <w:r>
        <w:rPr>
          <w:rStyle w:val="FootnoteReference"/>
        </w:rPr>
        <w:footnoteRef/>
      </w:r>
      <w:r>
        <w:t xml:space="preserve"> Byrne, “Two Cheers for Gentrification”.</w:t>
      </w:r>
    </w:p>
  </w:footnote>
  <w:footnote w:id="18">
    <w:p w:rsidR="007964C6" w:rsidRPr="00663ED3" w:rsidRDefault="007964C6" w:rsidP="007964C6">
      <w:pPr>
        <w:pStyle w:val="FootnoteText"/>
      </w:pPr>
      <w:r>
        <w:rPr>
          <w:rStyle w:val="FootnoteReference"/>
        </w:rPr>
        <w:footnoteRef/>
      </w:r>
      <w:r>
        <w:t xml:space="preserve"> National Park Service, </w:t>
      </w:r>
      <w:r>
        <w:rPr>
          <w:i/>
        </w:rPr>
        <w:t>National Register of Historic Places Program: Fundamentals</w:t>
      </w:r>
      <w:r>
        <w:t>.</w:t>
      </w:r>
    </w:p>
  </w:footnote>
  <w:footnote w:id="19">
    <w:p w:rsidR="000E0C21" w:rsidRPr="000E0C21" w:rsidRDefault="000E0C21">
      <w:pPr>
        <w:pStyle w:val="FootnoteText"/>
      </w:pPr>
      <w:r>
        <w:rPr>
          <w:rStyle w:val="FootnoteReference"/>
        </w:rPr>
        <w:footnoteRef/>
      </w:r>
      <w:r>
        <w:t xml:space="preserve"> Miller, </w:t>
      </w:r>
      <w:r>
        <w:rPr>
          <w:i/>
        </w:rPr>
        <w:t>A Layperson’s Guide to Historic Preservation Law</w:t>
      </w:r>
      <w:r>
        <w:t>, 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71E" w:rsidRDefault="0017571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7571E" w:rsidRDefault="0017571E">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71E" w:rsidRDefault="0017571E">
    <w:pPr>
      <w:pStyle w:val="Header"/>
      <w:jc w:val="right"/>
    </w:pPr>
  </w:p>
  <w:p w:rsidR="0017571E" w:rsidRDefault="008B0612" w:rsidP="008B0612">
    <w:pPr>
      <w:pStyle w:val="Header"/>
      <w:tabs>
        <w:tab w:val="clear" w:pos="4680"/>
        <w:tab w:val="clear" w:pos="9360"/>
        <w:tab w:val="left" w:pos="7215"/>
      </w:tabs>
      <w:ind w:right="36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635B7F"/>
    <w:multiLevelType w:val="hybridMultilevel"/>
    <w:tmpl w:val="DA466B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28D64E7"/>
    <w:multiLevelType w:val="hybridMultilevel"/>
    <w:tmpl w:val="85FA4354"/>
    <w:lvl w:ilvl="0" w:tplc="1CCAB62E">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52E970B4"/>
    <w:multiLevelType w:val="hybridMultilevel"/>
    <w:tmpl w:val="D840B2F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9317C6F"/>
    <w:multiLevelType w:val="hybridMultilevel"/>
    <w:tmpl w:val="F8C44282"/>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BEE0703"/>
    <w:multiLevelType w:val="hybridMultilevel"/>
    <w:tmpl w:val="61C89B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76B66C24"/>
    <w:multiLevelType w:val="hybridMultilevel"/>
    <w:tmpl w:val="F154E9D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4"/>
  </w:num>
  <w:num w:numId="3">
    <w:abstractNumId w:val="1"/>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599"/>
    <w:rsid w:val="0000081C"/>
    <w:rsid w:val="00006F8D"/>
    <w:rsid w:val="0001467D"/>
    <w:rsid w:val="00043435"/>
    <w:rsid w:val="0004541B"/>
    <w:rsid w:val="00046CA4"/>
    <w:rsid w:val="0006104F"/>
    <w:rsid w:val="000A0188"/>
    <w:rsid w:val="000B043D"/>
    <w:rsid w:val="000B3D4F"/>
    <w:rsid w:val="000C1259"/>
    <w:rsid w:val="000D2529"/>
    <w:rsid w:val="000D67DE"/>
    <w:rsid w:val="000E0C21"/>
    <w:rsid w:val="000E6F9C"/>
    <w:rsid w:val="000F0815"/>
    <w:rsid w:val="0010320A"/>
    <w:rsid w:val="00106805"/>
    <w:rsid w:val="00115BD6"/>
    <w:rsid w:val="0011626D"/>
    <w:rsid w:val="00116AA5"/>
    <w:rsid w:val="0013431E"/>
    <w:rsid w:val="001348D3"/>
    <w:rsid w:val="00135D0E"/>
    <w:rsid w:val="00151F53"/>
    <w:rsid w:val="00157829"/>
    <w:rsid w:val="0016034A"/>
    <w:rsid w:val="001634AD"/>
    <w:rsid w:val="0017571E"/>
    <w:rsid w:val="001A2138"/>
    <w:rsid w:val="001B7CE8"/>
    <w:rsid w:val="001C3BE5"/>
    <w:rsid w:val="001C452B"/>
    <w:rsid w:val="001C6389"/>
    <w:rsid w:val="001D621F"/>
    <w:rsid w:val="001F5315"/>
    <w:rsid w:val="002012A5"/>
    <w:rsid w:val="00202CCE"/>
    <w:rsid w:val="00224867"/>
    <w:rsid w:val="00224BC4"/>
    <w:rsid w:val="002252D0"/>
    <w:rsid w:val="00237C3F"/>
    <w:rsid w:val="00246901"/>
    <w:rsid w:val="00251A21"/>
    <w:rsid w:val="00256CEE"/>
    <w:rsid w:val="00265A0F"/>
    <w:rsid w:val="002722F7"/>
    <w:rsid w:val="00282FCF"/>
    <w:rsid w:val="00283DAF"/>
    <w:rsid w:val="002B74AF"/>
    <w:rsid w:val="002D08E7"/>
    <w:rsid w:val="002D76D1"/>
    <w:rsid w:val="002F3A03"/>
    <w:rsid w:val="002F7797"/>
    <w:rsid w:val="00301657"/>
    <w:rsid w:val="00307EAC"/>
    <w:rsid w:val="00317BAC"/>
    <w:rsid w:val="00325119"/>
    <w:rsid w:val="00331392"/>
    <w:rsid w:val="003320A6"/>
    <w:rsid w:val="0033449B"/>
    <w:rsid w:val="00342928"/>
    <w:rsid w:val="0035102D"/>
    <w:rsid w:val="00357D1B"/>
    <w:rsid w:val="00357EEF"/>
    <w:rsid w:val="003628AF"/>
    <w:rsid w:val="00366F0A"/>
    <w:rsid w:val="00374788"/>
    <w:rsid w:val="00376ABF"/>
    <w:rsid w:val="00376B05"/>
    <w:rsid w:val="00377604"/>
    <w:rsid w:val="00391072"/>
    <w:rsid w:val="003A13DF"/>
    <w:rsid w:val="003A31D9"/>
    <w:rsid w:val="003B5D17"/>
    <w:rsid w:val="003B6B8F"/>
    <w:rsid w:val="003D0551"/>
    <w:rsid w:val="003F1B97"/>
    <w:rsid w:val="003F48CB"/>
    <w:rsid w:val="00402A3A"/>
    <w:rsid w:val="00411E3B"/>
    <w:rsid w:val="00421D28"/>
    <w:rsid w:val="004343DD"/>
    <w:rsid w:val="00444B18"/>
    <w:rsid w:val="00455E08"/>
    <w:rsid w:val="00472EBD"/>
    <w:rsid w:val="00493B9F"/>
    <w:rsid w:val="004A5758"/>
    <w:rsid w:val="004C1063"/>
    <w:rsid w:val="004D5D18"/>
    <w:rsid w:val="004F37D6"/>
    <w:rsid w:val="004F672D"/>
    <w:rsid w:val="004F6789"/>
    <w:rsid w:val="005003D8"/>
    <w:rsid w:val="0051275B"/>
    <w:rsid w:val="005145AA"/>
    <w:rsid w:val="005164AB"/>
    <w:rsid w:val="0052218C"/>
    <w:rsid w:val="00522F87"/>
    <w:rsid w:val="005232C6"/>
    <w:rsid w:val="00545CE2"/>
    <w:rsid w:val="0055145F"/>
    <w:rsid w:val="005645CE"/>
    <w:rsid w:val="005703EF"/>
    <w:rsid w:val="00577BAB"/>
    <w:rsid w:val="00591985"/>
    <w:rsid w:val="00592D35"/>
    <w:rsid w:val="005A070D"/>
    <w:rsid w:val="005A2154"/>
    <w:rsid w:val="005A2C52"/>
    <w:rsid w:val="005B2D68"/>
    <w:rsid w:val="005B3759"/>
    <w:rsid w:val="005C07A0"/>
    <w:rsid w:val="005C4059"/>
    <w:rsid w:val="005D28CA"/>
    <w:rsid w:val="005D3F5A"/>
    <w:rsid w:val="005D6D18"/>
    <w:rsid w:val="005D7605"/>
    <w:rsid w:val="005D7737"/>
    <w:rsid w:val="005E5A93"/>
    <w:rsid w:val="00606A86"/>
    <w:rsid w:val="006242F0"/>
    <w:rsid w:val="00627B73"/>
    <w:rsid w:val="00630C84"/>
    <w:rsid w:val="00635EA2"/>
    <w:rsid w:val="006418A1"/>
    <w:rsid w:val="0065690D"/>
    <w:rsid w:val="0065753A"/>
    <w:rsid w:val="00663ED3"/>
    <w:rsid w:val="00667EE1"/>
    <w:rsid w:val="006706B0"/>
    <w:rsid w:val="00681355"/>
    <w:rsid w:val="006831AE"/>
    <w:rsid w:val="00684011"/>
    <w:rsid w:val="006A43A6"/>
    <w:rsid w:val="006A5B89"/>
    <w:rsid w:val="006B424A"/>
    <w:rsid w:val="006E132F"/>
    <w:rsid w:val="006F6642"/>
    <w:rsid w:val="006F6EED"/>
    <w:rsid w:val="00727DA2"/>
    <w:rsid w:val="0074390C"/>
    <w:rsid w:val="00753F3C"/>
    <w:rsid w:val="00757F0E"/>
    <w:rsid w:val="00762D36"/>
    <w:rsid w:val="00794B27"/>
    <w:rsid w:val="007964C6"/>
    <w:rsid w:val="007A50E5"/>
    <w:rsid w:val="007B7AAC"/>
    <w:rsid w:val="007B7DEC"/>
    <w:rsid w:val="007D6B17"/>
    <w:rsid w:val="007F12FB"/>
    <w:rsid w:val="00800C00"/>
    <w:rsid w:val="00810B5B"/>
    <w:rsid w:val="00816984"/>
    <w:rsid w:val="00835101"/>
    <w:rsid w:val="00845720"/>
    <w:rsid w:val="008608F9"/>
    <w:rsid w:val="00874B9F"/>
    <w:rsid w:val="00890738"/>
    <w:rsid w:val="00890B00"/>
    <w:rsid w:val="008A73CE"/>
    <w:rsid w:val="008B0612"/>
    <w:rsid w:val="008B3F64"/>
    <w:rsid w:val="008C1748"/>
    <w:rsid w:val="008C3365"/>
    <w:rsid w:val="008C3903"/>
    <w:rsid w:val="008C422E"/>
    <w:rsid w:val="008E228E"/>
    <w:rsid w:val="008E51B3"/>
    <w:rsid w:val="008F162F"/>
    <w:rsid w:val="009030DB"/>
    <w:rsid w:val="009164BC"/>
    <w:rsid w:val="009167E2"/>
    <w:rsid w:val="00921C87"/>
    <w:rsid w:val="00930675"/>
    <w:rsid w:val="00932CA7"/>
    <w:rsid w:val="009361FC"/>
    <w:rsid w:val="0093746E"/>
    <w:rsid w:val="00943550"/>
    <w:rsid w:val="009511F2"/>
    <w:rsid w:val="00951552"/>
    <w:rsid w:val="009533E7"/>
    <w:rsid w:val="00972205"/>
    <w:rsid w:val="00972AD7"/>
    <w:rsid w:val="009776EE"/>
    <w:rsid w:val="0098457D"/>
    <w:rsid w:val="00986C8F"/>
    <w:rsid w:val="009C3453"/>
    <w:rsid w:val="009C6B5E"/>
    <w:rsid w:val="009C7BBF"/>
    <w:rsid w:val="009D0A88"/>
    <w:rsid w:val="009D359E"/>
    <w:rsid w:val="009F4EB9"/>
    <w:rsid w:val="00A14D6C"/>
    <w:rsid w:val="00A16584"/>
    <w:rsid w:val="00A21E3C"/>
    <w:rsid w:val="00A31FD1"/>
    <w:rsid w:val="00A32232"/>
    <w:rsid w:val="00A346A3"/>
    <w:rsid w:val="00A353E1"/>
    <w:rsid w:val="00A44865"/>
    <w:rsid w:val="00A55F7A"/>
    <w:rsid w:val="00A62171"/>
    <w:rsid w:val="00A664AB"/>
    <w:rsid w:val="00A8241C"/>
    <w:rsid w:val="00A83929"/>
    <w:rsid w:val="00A85026"/>
    <w:rsid w:val="00A95A53"/>
    <w:rsid w:val="00AA1E37"/>
    <w:rsid w:val="00AA43D6"/>
    <w:rsid w:val="00AA5EFC"/>
    <w:rsid w:val="00AB3FE3"/>
    <w:rsid w:val="00AC3EF0"/>
    <w:rsid w:val="00AC4A9A"/>
    <w:rsid w:val="00AD115B"/>
    <w:rsid w:val="00AE0E78"/>
    <w:rsid w:val="00AE720A"/>
    <w:rsid w:val="00B043AB"/>
    <w:rsid w:val="00B07262"/>
    <w:rsid w:val="00B20260"/>
    <w:rsid w:val="00B26CB6"/>
    <w:rsid w:val="00B30985"/>
    <w:rsid w:val="00B41DD1"/>
    <w:rsid w:val="00B47319"/>
    <w:rsid w:val="00B52506"/>
    <w:rsid w:val="00B55B55"/>
    <w:rsid w:val="00B642D9"/>
    <w:rsid w:val="00B7090E"/>
    <w:rsid w:val="00B77599"/>
    <w:rsid w:val="00B91EE9"/>
    <w:rsid w:val="00BB02DB"/>
    <w:rsid w:val="00BB1203"/>
    <w:rsid w:val="00BB6ECB"/>
    <w:rsid w:val="00BD2352"/>
    <w:rsid w:val="00BF102F"/>
    <w:rsid w:val="00BF3BB9"/>
    <w:rsid w:val="00C065F1"/>
    <w:rsid w:val="00C14073"/>
    <w:rsid w:val="00C5150E"/>
    <w:rsid w:val="00C552B1"/>
    <w:rsid w:val="00C56A2E"/>
    <w:rsid w:val="00C7519B"/>
    <w:rsid w:val="00C90AB4"/>
    <w:rsid w:val="00C92A06"/>
    <w:rsid w:val="00C968E4"/>
    <w:rsid w:val="00CA3D9C"/>
    <w:rsid w:val="00CB0BEB"/>
    <w:rsid w:val="00CB0C33"/>
    <w:rsid w:val="00CB432D"/>
    <w:rsid w:val="00CC00CF"/>
    <w:rsid w:val="00CD5D50"/>
    <w:rsid w:val="00CE2FA7"/>
    <w:rsid w:val="00CF1428"/>
    <w:rsid w:val="00D02ACB"/>
    <w:rsid w:val="00D06CFA"/>
    <w:rsid w:val="00D10F72"/>
    <w:rsid w:val="00D12977"/>
    <w:rsid w:val="00D14052"/>
    <w:rsid w:val="00D34E2A"/>
    <w:rsid w:val="00D35772"/>
    <w:rsid w:val="00D40A0D"/>
    <w:rsid w:val="00D428B6"/>
    <w:rsid w:val="00D638DD"/>
    <w:rsid w:val="00D64A86"/>
    <w:rsid w:val="00D65848"/>
    <w:rsid w:val="00D7676C"/>
    <w:rsid w:val="00D843CA"/>
    <w:rsid w:val="00D94126"/>
    <w:rsid w:val="00DA1FE1"/>
    <w:rsid w:val="00DB4FE2"/>
    <w:rsid w:val="00DD14E8"/>
    <w:rsid w:val="00DD58CF"/>
    <w:rsid w:val="00DD59F5"/>
    <w:rsid w:val="00DE0338"/>
    <w:rsid w:val="00DE77CB"/>
    <w:rsid w:val="00DF3A5A"/>
    <w:rsid w:val="00DF7D5E"/>
    <w:rsid w:val="00E13367"/>
    <w:rsid w:val="00E26F06"/>
    <w:rsid w:val="00E51ADC"/>
    <w:rsid w:val="00E52495"/>
    <w:rsid w:val="00E52D43"/>
    <w:rsid w:val="00E63D70"/>
    <w:rsid w:val="00E648D4"/>
    <w:rsid w:val="00E64C5F"/>
    <w:rsid w:val="00E67ACE"/>
    <w:rsid w:val="00E77EA3"/>
    <w:rsid w:val="00E85D4D"/>
    <w:rsid w:val="00EA22DD"/>
    <w:rsid w:val="00EA5B1F"/>
    <w:rsid w:val="00EB4C6F"/>
    <w:rsid w:val="00EB6CAF"/>
    <w:rsid w:val="00EB6E69"/>
    <w:rsid w:val="00ED1A01"/>
    <w:rsid w:val="00ED2E0A"/>
    <w:rsid w:val="00EE4A51"/>
    <w:rsid w:val="00EE5AA2"/>
    <w:rsid w:val="00EE5F86"/>
    <w:rsid w:val="00EF325E"/>
    <w:rsid w:val="00EF6F8C"/>
    <w:rsid w:val="00EF7D00"/>
    <w:rsid w:val="00F00B91"/>
    <w:rsid w:val="00F06F36"/>
    <w:rsid w:val="00F21DFC"/>
    <w:rsid w:val="00F35E2F"/>
    <w:rsid w:val="00F428C8"/>
    <w:rsid w:val="00F42DFF"/>
    <w:rsid w:val="00F7222E"/>
    <w:rsid w:val="00F7424D"/>
    <w:rsid w:val="00F77136"/>
    <w:rsid w:val="00F85765"/>
    <w:rsid w:val="00F93640"/>
    <w:rsid w:val="00F97BE6"/>
    <w:rsid w:val="00FB41E8"/>
    <w:rsid w:val="00FB7A53"/>
    <w:rsid w:val="00FC3EB2"/>
    <w:rsid w:val="00FC6D88"/>
    <w:rsid w:val="00FD10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72AD7"/>
    <w:pPr>
      <w:keepNext/>
      <w:keepLines/>
      <w:spacing w:before="480" w:after="0"/>
      <w:outlineLvl w:val="0"/>
    </w:pPr>
    <w:rPr>
      <w:rFonts w:ascii="Times New Roman" w:eastAsiaTheme="majorEastAsia" w:hAnsi="Times New Roman" w:cstheme="majorBidi"/>
      <w:b/>
      <w:bCs/>
      <w:sz w:val="24"/>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2AD7"/>
    <w:rPr>
      <w:rFonts w:ascii="Times New Roman" w:eastAsiaTheme="majorEastAsia" w:hAnsi="Times New Roman" w:cstheme="majorBidi"/>
      <w:b/>
      <w:bCs/>
      <w:sz w:val="24"/>
      <w:szCs w:val="28"/>
      <w:lang w:eastAsia="ja-JP"/>
    </w:rPr>
  </w:style>
  <w:style w:type="paragraph" w:styleId="Bibliography">
    <w:name w:val="Bibliography"/>
    <w:basedOn w:val="Normal"/>
    <w:next w:val="Normal"/>
    <w:uiPriority w:val="37"/>
    <w:unhideWhenUsed/>
    <w:rsid w:val="008E228E"/>
  </w:style>
  <w:style w:type="paragraph" w:styleId="BalloonText">
    <w:name w:val="Balloon Text"/>
    <w:basedOn w:val="Normal"/>
    <w:link w:val="BalloonTextChar"/>
    <w:uiPriority w:val="99"/>
    <w:semiHidden/>
    <w:unhideWhenUsed/>
    <w:rsid w:val="008E22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228E"/>
    <w:rPr>
      <w:rFonts w:ascii="Tahoma" w:hAnsi="Tahoma" w:cs="Tahoma"/>
      <w:sz w:val="16"/>
      <w:szCs w:val="16"/>
    </w:rPr>
  </w:style>
  <w:style w:type="paragraph" w:styleId="FootnoteText">
    <w:name w:val="footnote text"/>
    <w:basedOn w:val="Normal"/>
    <w:link w:val="FootnoteTextChar"/>
    <w:uiPriority w:val="99"/>
    <w:semiHidden/>
    <w:unhideWhenUsed/>
    <w:rsid w:val="00DE77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7CB"/>
    <w:rPr>
      <w:sz w:val="20"/>
      <w:szCs w:val="20"/>
    </w:rPr>
  </w:style>
  <w:style w:type="character" w:styleId="FootnoteReference">
    <w:name w:val="footnote reference"/>
    <w:basedOn w:val="DefaultParagraphFont"/>
    <w:semiHidden/>
    <w:unhideWhenUsed/>
    <w:rsid w:val="00DE77CB"/>
    <w:rPr>
      <w:vertAlign w:val="superscript"/>
    </w:rPr>
  </w:style>
  <w:style w:type="paragraph" w:styleId="TOCHeading">
    <w:name w:val="TOC Heading"/>
    <w:basedOn w:val="Heading1"/>
    <w:next w:val="Normal"/>
    <w:uiPriority w:val="39"/>
    <w:unhideWhenUsed/>
    <w:qFormat/>
    <w:rsid w:val="00972AD7"/>
    <w:pPr>
      <w:outlineLvl w:val="9"/>
    </w:pPr>
  </w:style>
  <w:style w:type="paragraph" w:styleId="TOC1">
    <w:name w:val="toc 1"/>
    <w:basedOn w:val="Normal"/>
    <w:next w:val="Normal"/>
    <w:autoRedefine/>
    <w:uiPriority w:val="39"/>
    <w:unhideWhenUsed/>
    <w:rsid w:val="00972AD7"/>
    <w:pPr>
      <w:spacing w:after="100"/>
    </w:pPr>
  </w:style>
  <w:style w:type="character" w:styleId="Hyperlink">
    <w:name w:val="Hyperlink"/>
    <w:basedOn w:val="DefaultParagraphFont"/>
    <w:uiPriority w:val="99"/>
    <w:unhideWhenUsed/>
    <w:rsid w:val="00972AD7"/>
    <w:rPr>
      <w:color w:val="0000FF" w:themeColor="hyperlink"/>
      <w:u w:val="single"/>
    </w:rPr>
  </w:style>
  <w:style w:type="paragraph" w:styleId="EndnoteText">
    <w:name w:val="endnote text"/>
    <w:basedOn w:val="Normal"/>
    <w:link w:val="EndnoteTextChar"/>
    <w:uiPriority w:val="99"/>
    <w:semiHidden/>
    <w:unhideWhenUsed/>
    <w:rsid w:val="00116A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16AA5"/>
    <w:rPr>
      <w:sz w:val="20"/>
      <w:szCs w:val="20"/>
    </w:rPr>
  </w:style>
  <w:style w:type="character" w:styleId="EndnoteReference">
    <w:name w:val="endnote reference"/>
    <w:basedOn w:val="DefaultParagraphFont"/>
    <w:uiPriority w:val="99"/>
    <w:semiHidden/>
    <w:unhideWhenUsed/>
    <w:rsid w:val="00116AA5"/>
    <w:rPr>
      <w:vertAlign w:val="superscript"/>
    </w:rPr>
  </w:style>
  <w:style w:type="paragraph" w:styleId="Header">
    <w:name w:val="header"/>
    <w:basedOn w:val="Normal"/>
    <w:link w:val="HeaderChar"/>
    <w:uiPriority w:val="99"/>
    <w:unhideWhenUsed/>
    <w:rsid w:val="00BF3B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3BB9"/>
  </w:style>
  <w:style w:type="character" w:styleId="PageNumber">
    <w:name w:val="page number"/>
    <w:basedOn w:val="DefaultParagraphFont"/>
    <w:semiHidden/>
    <w:rsid w:val="00BF3BB9"/>
  </w:style>
  <w:style w:type="paragraph" w:styleId="Footer">
    <w:name w:val="footer"/>
    <w:basedOn w:val="Normal"/>
    <w:link w:val="FooterChar"/>
    <w:uiPriority w:val="99"/>
    <w:unhideWhenUsed/>
    <w:rsid w:val="00BF3B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3BB9"/>
  </w:style>
  <w:style w:type="paragraph" w:styleId="ListParagraph">
    <w:name w:val="List Paragraph"/>
    <w:basedOn w:val="Normal"/>
    <w:uiPriority w:val="34"/>
    <w:qFormat/>
    <w:rsid w:val="006B424A"/>
    <w:pPr>
      <w:ind w:left="720"/>
      <w:contextualSpacing/>
    </w:pPr>
  </w:style>
  <w:style w:type="paragraph" w:styleId="BodyTextIndent">
    <w:name w:val="Body Text Indent"/>
    <w:basedOn w:val="Normal"/>
    <w:link w:val="BodyTextIndentChar"/>
    <w:uiPriority w:val="99"/>
    <w:unhideWhenUsed/>
    <w:rsid w:val="004C1063"/>
    <w:pPr>
      <w:spacing w:after="120"/>
      <w:ind w:left="360"/>
    </w:pPr>
  </w:style>
  <w:style w:type="character" w:customStyle="1" w:styleId="BodyTextIndentChar">
    <w:name w:val="Body Text Indent Char"/>
    <w:basedOn w:val="DefaultParagraphFont"/>
    <w:link w:val="BodyTextIndent"/>
    <w:uiPriority w:val="99"/>
    <w:rsid w:val="004C10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72AD7"/>
    <w:pPr>
      <w:keepNext/>
      <w:keepLines/>
      <w:spacing w:before="480" w:after="0"/>
      <w:outlineLvl w:val="0"/>
    </w:pPr>
    <w:rPr>
      <w:rFonts w:ascii="Times New Roman" w:eastAsiaTheme="majorEastAsia" w:hAnsi="Times New Roman" w:cstheme="majorBidi"/>
      <w:b/>
      <w:bCs/>
      <w:sz w:val="24"/>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2AD7"/>
    <w:rPr>
      <w:rFonts w:ascii="Times New Roman" w:eastAsiaTheme="majorEastAsia" w:hAnsi="Times New Roman" w:cstheme="majorBidi"/>
      <w:b/>
      <w:bCs/>
      <w:sz w:val="24"/>
      <w:szCs w:val="28"/>
      <w:lang w:eastAsia="ja-JP"/>
    </w:rPr>
  </w:style>
  <w:style w:type="paragraph" w:styleId="Bibliography">
    <w:name w:val="Bibliography"/>
    <w:basedOn w:val="Normal"/>
    <w:next w:val="Normal"/>
    <w:uiPriority w:val="37"/>
    <w:unhideWhenUsed/>
    <w:rsid w:val="008E228E"/>
  </w:style>
  <w:style w:type="paragraph" w:styleId="BalloonText">
    <w:name w:val="Balloon Text"/>
    <w:basedOn w:val="Normal"/>
    <w:link w:val="BalloonTextChar"/>
    <w:uiPriority w:val="99"/>
    <w:semiHidden/>
    <w:unhideWhenUsed/>
    <w:rsid w:val="008E22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228E"/>
    <w:rPr>
      <w:rFonts w:ascii="Tahoma" w:hAnsi="Tahoma" w:cs="Tahoma"/>
      <w:sz w:val="16"/>
      <w:szCs w:val="16"/>
    </w:rPr>
  </w:style>
  <w:style w:type="paragraph" w:styleId="FootnoteText">
    <w:name w:val="footnote text"/>
    <w:basedOn w:val="Normal"/>
    <w:link w:val="FootnoteTextChar"/>
    <w:uiPriority w:val="99"/>
    <w:semiHidden/>
    <w:unhideWhenUsed/>
    <w:rsid w:val="00DE77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7CB"/>
    <w:rPr>
      <w:sz w:val="20"/>
      <w:szCs w:val="20"/>
    </w:rPr>
  </w:style>
  <w:style w:type="character" w:styleId="FootnoteReference">
    <w:name w:val="footnote reference"/>
    <w:basedOn w:val="DefaultParagraphFont"/>
    <w:semiHidden/>
    <w:unhideWhenUsed/>
    <w:rsid w:val="00DE77CB"/>
    <w:rPr>
      <w:vertAlign w:val="superscript"/>
    </w:rPr>
  </w:style>
  <w:style w:type="paragraph" w:styleId="TOCHeading">
    <w:name w:val="TOC Heading"/>
    <w:basedOn w:val="Heading1"/>
    <w:next w:val="Normal"/>
    <w:uiPriority w:val="39"/>
    <w:unhideWhenUsed/>
    <w:qFormat/>
    <w:rsid w:val="00972AD7"/>
    <w:pPr>
      <w:outlineLvl w:val="9"/>
    </w:pPr>
  </w:style>
  <w:style w:type="paragraph" w:styleId="TOC1">
    <w:name w:val="toc 1"/>
    <w:basedOn w:val="Normal"/>
    <w:next w:val="Normal"/>
    <w:autoRedefine/>
    <w:uiPriority w:val="39"/>
    <w:unhideWhenUsed/>
    <w:rsid w:val="00972AD7"/>
    <w:pPr>
      <w:spacing w:after="100"/>
    </w:pPr>
  </w:style>
  <w:style w:type="character" w:styleId="Hyperlink">
    <w:name w:val="Hyperlink"/>
    <w:basedOn w:val="DefaultParagraphFont"/>
    <w:uiPriority w:val="99"/>
    <w:unhideWhenUsed/>
    <w:rsid w:val="00972AD7"/>
    <w:rPr>
      <w:color w:val="0000FF" w:themeColor="hyperlink"/>
      <w:u w:val="single"/>
    </w:rPr>
  </w:style>
  <w:style w:type="paragraph" w:styleId="EndnoteText">
    <w:name w:val="endnote text"/>
    <w:basedOn w:val="Normal"/>
    <w:link w:val="EndnoteTextChar"/>
    <w:uiPriority w:val="99"/>
    <w:semiHidden/>
    <w:unhideWhenUsed/>
    <w:rsid w:val="00116A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16AA5"/>
    <w:rPr>
      <w:sz w:val="20"/>
      <w:szCs w:val="20"/>
    </w:rPr>
  </w:style>
  <w:style w:type="character" w:styleId="EndnoteReference">
    <w:name w:val="endnote reference"/>
    <w:basedOn w:val="DefaultParagraphFont"/>
    <w:uiPriority w:val="99"/>
    <w:semiHidden/>
    <w:unhideWhenUsed/>
    <w:rsid w:val="00116AA5"/>
    <w:rPr>
      <w:vertAlign w:val="superscript"/>
    </w:rPr>
  </w:style>
  <w:style w:type="paragraph" w:styleId="Header">
    <w:name w:val="header"/>
    <w:basedOn w:val="Normal"/>
    <w:link w:val="HeaderChar"/>
    <w:uiPriority w:val="99"/>
    <w:unhideWhenUsed/>
    <w:rsid w:val="00BF3B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3BB9"/>
  </w:style>
  <w:style w:type="character" w:styleId="PageNumber">
    <w:name w:val="page number"/>
    <w:basedOn w:val="DefaultParagraphFont"/>
    <w:semiHidden/>
    <w:rsid w:val="00BF3BB9"/>
  </w:style>
  <w:style w:type="paragraph" w:styleId="Footer">
    <w:name w:val="footer"/>
    <w:basedOn w:val="Normal"/>
    <w:link w:val="FooterChar"/>
    <w:uiPriority w:val="99"/>
    <w:unhideWhenUsed/>
    <w:rsid w:val="00BF3B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3BB9"/>
  </w:style>
  <w:style w:type="paragraph" w:styleId="ListParagraph">
    <w:name w:val="List Paragraph"/>
    <w:basedOn w:val="Normal"/>
    <w:uiPriority w:val="34"/>
    <w:qFormat/>
    <w:rsid w:val="006B424A"/>
    <w:pPr>
      <w:ind w:left="720"/>
      <w:contextualSpacing/>
    </w:pPr>
  </w:style>
  <w:style w:type="paragraph" w:styleId="BodyTextIndent">
    <w:name w:val="Body Text Indent"/>
    <w:basedOn w:val="Normal"/>
    <w:link w:val="BodyTextIndentChar"/>
    <w:uiPriority w:val="99"/>
    <w:unhideWhenUsed/>
    <w:rsid w:val="004C1063"/>
    <w:pPr>
      <w:spacing w:after="120"/>
      <w:ind w:left="360"/>
    </w:pPr>
  </w:style>
  <w:style w:type="character" w:customStyle="1" w:styleId="BodyTextIndentChar">
    <w:name w:val="Body Text Indent Char"/>
    <w:basedOn w:val="DefaultParagraphFont"/>
    <w:link w:val="BodyTextIndent"/>
    <w:uiPriority w:val="99"/>
    <w:rsid w:val="004C1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b:Source>
    <b:Tag>Mil08</b:Tag>
    <b:SourceType>Book</b:SourceType>
    <b:Guid>{33A1B85D-1AB2-48B4-95F9-45B48151E749}</b:Guid>
    <b:Title>A Layperson's Guide to Historic Preservation Law: A Survey of Federal, State, and Local Laws Governing Historic Resource Protection</b:Title>
    <b:Year>2008</b:Year>
    <b:City>Washington, D.C.</b:City>
    <b:Publisher>National Trust for Historic Preservation</b:Publisher>
    <b:Author>
      <b:Author>
        <b:NameList>
          <b:Person>
            <b:Last>Miller</b:Last>
            <b:Middle>H</b:Middle>
            <b:First>Julia</b:First>
          </b:Person>
        </b:NameList>
      </b:Author>
    </b:Author>
    <b:RefOrder>1</b:RefOrder>
  </b:Source>
  <b:Source>
    <b:Tag>Bea02</b:Tag>
    <b:SourceType>DocumentFromInternetSite</b:SourceType>
    <b:Guid>{2DDC0D65-FCE7-4AE5-A8E2-8F60A721B294}</b:Guid>
    <b:Title>A Citizen's Guide to Protecting Historic Places: Local Preservation Ordinances.</b:Title>
    <b:Year>2002</b:Year>
    <b:URL>http://www.preservationnation.org/information-center/sustainable-communities/smart-growth/additional-resources/toolkit_citizens.pdf</b:URL>
    <b:Author>
      <b:Author>
        <b:NameList>
          <b:Person>
            <b:Last>Beaumonth</b:Last>
            <b:Middle>E.</b:Middle>
            <b:First>Constance</b:First>
          </b:Person>
        </b:NameList>
      </b:Author>
    </b:Author>
    <b:InternetSiteTitle>National Trust for Historic Preservation</b:InternetSiteTitle>
    <b:YearAccessed>2012</b:YearAccessed>
    <b:MonthAccessed>December</b:MonthAccessed>
    <b:DayAccessed>7</b:DayAccessed>
    <b:RefOrder>2</b:RefOrder>
  </b:Source>
  <b:Source>
    <b:Tag>Thi91</b:Tag>
    <b:SourceType>Book</b:SourceType>
    <b:Guid>{8E527696-965C-4B94-B61D-45D0A73E088A}</b:Guid>
    <b:Title>Intensive Survey Report - Architectural and Historical Survey Project, Marinette, Wisconsin</b:Title>
    <b:Year>1991</b:Year>
    <b:City>Marinette, Wisconsin</b:City>
    <b:Publisher>Marinette Redevelopment Authority, City of Marinette, Wisconsin</b:Publisher>
    <b:Author>
      <b:Author>
        <b:NameList>
          <b:Person>
            <b:Last>Thibodeau</b:Last>
            <b:Middle>Todd</b:Middle>
          </b:Person>
          <b:Person>
            <b:Last>Lempinen</b:Last>
            <b:Middle>D.</b:Middle>
            <b:First>Michael</b:First>
          </b:Person>
          <b:Person>
            <b:Last>Ross</b:Last>
            <b:First>Less</b:First>
          </b:Person>
        </b:NameList>
      </b:Author>
    </b:Author>
    <b:RefOrder>3</b:RefOrder>
  </b:Source>
  <b:Source>
    <b:Tag>Byr</b:Tag>
    <b:SourceType>JournalArticle</b:SourceType>
    <b:Guid>{205754C3-4507-46F9-9C7C-8DEF16B81763}</b:Guid>
    <b:Title>Two Cheers for Gentrification</b:Title>
    <b:JournalName>Howard Law Journal</b:JournalName>
    <b:Author>
      <b:Author>
        <b:NameList>
          <b:Person>
            <b:Last>Byme</b:Last>
            <b:Middle>Peter</b:Middle>
            <b:First>J</b:First>
          </b:Person>
        </b:NameList>
      </b:Author>
    </b:Author>
    <b:Year>2003</b:Year>
    <b:Volume>46</b:Volume>
    <b:Issue>405</b:Issue>
    <b:RefOrder>4</b:RefOrder>
  </b:Source>
  <b:Source>
    <b:Tag>Eages</b:Tag>
    <b:SourceType>Misc</b:SourceType>
    <b:Guid>{FDA0D1E2-DE57-4684-BC42-ED9BE741CE16}</b:Guid>
    <b:PublicationTitle>Eagle-Herald (newspaper)</b:PublicationTitle>
    <b:Year>various dates</b:Year>
    <b:City>Marinette, WI</b:City>
    <b:RefOrder>5</b:RefOrder>
  </b:Source>
  <b:Source>
    <b:Tag>Cit09</b:Tag>
    <b:SourceType>DocumentFromInternetSite</b:SourceType>
    <b:Guid>{F8AA737D-D000-4DC4-9F7B-A183D54CB37C}</b:Guid>
    <b:Author>
      <b:Author>
        <b:Corporate>City of Marinette</b:Corporate>
      </b:Author>
    </b:Author>
    <b:Title>Code of Ordinances of the City of Marinette</b:Title>
    <b:Year>2009</b:Year>
    <b:Month>August</b:Month>
    <b:YearAccessed>2013</b:YearAccessed>
    <b:MonthAccessed>March</b:MonthAccessed>
    <b:DayAccessed>10</b:DayAccessed>
    <b:URL>http://www.marinette.wi.us/files/zoning/pdf/City%20of%20Marinette%20Code%20of%20Ordinances_2.pdf</b:URL>
    <b:RefOrder>6</b:RefOrder>
  </b:Source>
  <b:Source>
    <b:Tag>Cit04</b:Tag>
    <b:SourceType>DocumentFromInternetSite</b:SourceType>
    <b:Guid>{DF88554E-4115-465B-B25D-67AF36A4508C}</b:Guid>
    <b:Author>
      <b:Author>
        <b:Corporate>City of Menominee</b:Corporate>
      </b:Author>
    </b:Author>
    <b:Title>Menominee Ordinance Code: Title 11 - Zoning and Planning</b:Title>
    <b:Year>2004</b:Year>
    <b:Month>April</b:Month>
    <b:Day>19</b:Day>
    <b:YearAccessed>2013</b:YearAccessed>
    <b:MonthAccessed>March</b:MonthAccessed>
    <b:DayAccessed>10</b:DayAccessed>
    <b:URL>http://www.cityofmenominee.org/images/stories/pdf/codes/zoning-2004-04-19.pdf</b:URL>
    <b:RefOrder>7</b:RefOrder>
  </b:Source>
  <b:Source>
    <b:Tag>Lis98</b:Tag>
    <b:SourceType>JournalArticle</b:SourceType>
    <b:Guid>{ECCFA4E0-8373-4976-811B-BC23F5828221}</b:Guid>
    <b:Title>The Contributions of Historic Preservation to Housing and Economic Development</b:Title>
    <b:Year>1998</b:Year>
    <b:JournalName>Housing Policy Debate</b:JournalName>
    <b:Author>
      <b:Author>
        <b:NameList>
          <b:Person>
            <b:Last>Listokin</b:Last>
            <b:First>David</b:First>
          </b:Person>
          <b:Person>
            <b:Last>Listokin</b:Last>
            <b:First>Barbara</b:First>
          </b:Person>
          <b:Person>
            <b:Last>Lahr</b:Last>
            <b:First>Michael</b:First>
          </b:Person>
        </b:NameList>
      </b:Author>
    </b:Author>
    <b:PeriodicalTitle>Housing Policy Debate</b:PeriodicalTitle>
    <b:Publisher>Fannie Mae Foundation</b:Publisher>
    <b:Volume>9</b:Volume>
    <b:Issue>3</b:Issue>
    <b:Pages>431-478</b:Pages>
    <b:RefOrder>8</b:RefOrder>
  </b:Source>
  <b:Source>
    <b:Tag>Emi87</b:Tag>
    <b:SourceType>Book</b:SourceType>
    <b:Guid>{8D8DB566-A6AD-4C24-927B-298DEC2A4D30}</b:Guid>
    <b:Title>City of Marinette Centennial Program and History 1887-1987</b:Title>
    <b:Year>1987</b:Year>
    <b:City>Marinette, Wisconsin</b:City>
    <b:Publisher>City of Marinette</b:Publisher>
    <b:Author>
      <b:Author>
        <b:NameList>
          <b:Person>
            <b:Last>Emich</b:Last>
            <b:Middle>L.</b:Middle>
            <b:First>Howard</b:First>
          </b:Person>
        </b:NameList>
      </b:Author>
    </b:Author>
    <b:RefOrder>9</b:RefOrder>
  </b:Source>
  <b:Source>
    <b:Tag>Eagus</b:Tag>
    <b:SourceType>Misc</b:SourceType>
    <b:Guid>{FD0AB917-8A54-487E-ACF3-C62675AAC758}</b:Guid>
    <b:PublicationTitle>Eagle Star (newspaper)</b:PublicationTitle>
    <b:Year>various dates</b:Year>
    <b:City>Marinette, WI</b:City>
    <b:RefOrder>10</b:RefOrder>
  </b:Source>
  <b:Source>
    <b:Tag>Wis98</b:Tag>
    <b:SourceType>DocumentFromInternetSite</b:SourceType>
    <b:Guid>{92AFE0A5-DB6B-4364-B2FF-94366B6826F4}</b:Guid>
    <b:Author>
      <b:Author>
        <b:Corporate>Wisconsin Department of Commerce</b:Corporate>
      </b:Author>
    </b:Author>
    <b:Title>Wisconsin Main Street 1988-1998 10th Annual Report</b:Title>
    <b:Year>1998</b:Year>
    <b:YearAccessed>2013</b:YearAccessed>
    <b:MonthAccessed>March</b:MonthAccessed>
    <b:DayAccessed>10</b:DayAccessed>
    <b:URL>http://inwisconsin.com/wp-content/uploads/2011/10/CD-WMSreport88-98.MainSt1.pdf</b:URL>
    <b:RefOrder>11</b:RefOrder>
  </b:Source>
  <b:Source>
    <b:Tag>Cit95</b:Tag>
    <b:SourceType>Misc</b:SourceType>
    <b:Guid>{B20599CF-A506-4A4E-8B8B-F4356BD2D4EC}</b:Guid>
    <b:Author>
      <b:Author>
        <b:Corporate>City of Marinette</b:Corporate>
      </b:Author>
    </b:Author>
    <b:Title>Ordinance No. 1633, Creating Title 13 Chapter 7 Entitled "Historic Preservation"</b:Title>
    <b:Year>1995</b:Year>
    <b:Month>July</b:Month>
    <b:Day>5</b:Day>
    <b:RefOrder>12</b:RefOrder>
  </b:Source>
  <b:Source>
    <b:Tag>Sta121</b:Tag>
    <b:SourceType>InternetSite</b:SourceType>
    <b:Guid>{5C226393-3F12-49E2-BD83-06B9E0DFAF46}</b:Guid>
    <b:Author>
      <b:Author>
        <b:Corporate>State of Wisconsin</b:Corporate>
      </b:Author>
    </b:Author>
    <b:Title>Historic Preservation 60.64</b:Title>
    <b:YearAccessed>2013</b:YearAccessed>
    <b:MonthAccessed>March</b:MonthAccessed>
    <b:DayAccessed>10</b:DayAccessed>
    <b:URL>http://docs.legis.wisconsin.gov/statutes/statutes/60/VIII/64</b:URL>
    <b:RefOrder>13</b:RefOrder>
  </b:Source>
  <b:Source>
    <b:Tag>Sta12</b:Tag>
    <b:SourceType>InternetSite</b:SourceType>
    <b:Guid>{9E4E5640-5497-4E93-842E-CC7DA0D67B4D}</b:Guid>
    <b:Title>Local Historic Districts Act - Act 169 of 1970</b:Title>
    <b:Author>
      <b:Author>
        <b:Corporate>State of Michigan</b:Corporate>
      </b:Author>
    </b:Author>
    <b:YearAccessed>2013</b:YearAccessed>
    <b:MonthAccessed>March</b:MonthAccessed>
    <b:DayAccessed>10</b:DayAccessed>
    <b:URL>http://www.legislature.mi.gov/(S(pvoi5b45o0w1vl55lhebf155))/mileg.aspx?page=getobject&amp;objectname=mcl-Act-169-of-1970&amp;query=on&amp;highlight=historic%20AND%20preservation</b:URL>
    <b:RefOrder>14</b:RefOrder>
  </b:Source>
  <b:Source>
    <b:Tag>Mil</b:Tag>
    <b:SourceType>ArticleInAPeriodical</b:SourceType>
    <b:Guid>{7C4C4ADA-065F-423C-A89A-175F5BD05E9C}</b:Guid>
    <b:Title>Owner Consent Provisions in Historic Preservation Ordinances: Are They Legal?</b:Title>
    <b:Author>
      <b:Author>
        <b:NameList>
          <b:Person>
            <b:Last>Miller</b:Last>
            <b:Middle>H</b:Middle>
            <b:First>Julia</b:First>
          </b:Person>
        </b:NameList>
      </b:Author>
    </b:Author>
    <b:JournalName>10 Preservation Law Reporter Vol. 2 (February 1991).</b:JournalName>
    <b:Year>1991</b:Year>
    <b:PeriodicalTitle>Preservation Law Reporter Vol. 2</b:PeriodicalTitle>
    <b:Month>February</b:Month>
    <b:RefOrder>15</b:RefOrder>
  </b:Source>
  <b:Source>
    <b:Tag>Nat111</b:Tag>
    <b:SourceType>InternetSite</b:SourceType>
    <b:Guid>{45A43C76-94F1-467F-9956-3DC6A6ABEAE9}</b:Guid>
    <b:Author>
      <b:Author>
        <b:Corporate>National Park Service</b:Corporate>
      </b:Author>
    </b:Author>
    <b:Title>National Register of Historic Places Program: Fundamentals</b:Title>
    <b:Year>2011</b:Year>
    <b:Month>June</b:Month>
    <b:Day>13</b:Day>
    <b:YearAccessed>2013</b:YearAccessed>
    <b:MonthAccessed>March</b:MonthAccessed>
    <b:DayAccessed>15</b:DayAccessed>
    <b:URL>http://www.nps.gov/nr/national_register_fundamentals.htm</b:URL>
    <b:RefOrder>16</b:RefOrder>
  </b:Source>
</b:Sources>
</file>

<file path=customXml/itemProps1.xml><?xml version="1.0" encoding="utf-8"?>
<ds:datastoreItem xmlns:ds="http://schemas.openxmlformats.org/officeDocument/2006/customXml" ds:itemID="{C1AEE0BA-3B00-48A8-B929-6D840ACFE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5879</Words>
  <Characters>33511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dc:creator>
  <cp:lastModifiedBy>Jason</cp:lastModifiedBy>
  <cp:revision>2</cp:revision>
  <dcterms:created xsi:type="dcterms:W3CDTF">2015-01-27T19:42:00Z</dcterms:created>
  <dcterms:modified xsi:type="dcterms:W3CDTF">2015-01-27T19:42:00Z</dcterms:modified>
</cp:coreProperties>
</file>